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D-1371/2016 vom 5. Januar 2017</w:t>
      </w:r>
    </w:p>
    <w:p>
      <w:r>
        <w:t>Bundesverwaltungsgericht, 2017-01-05, DE</w:t>
      </w:r>
    </w:p>
    <w:p>
      <w:r>
        <w:rPr>
          <w:b/>
        </w:rPr>
        <w:t xml:space="preserve">Quelle: </w:t>
      </w:r>
      <w:r>
        <w:t>https://mcp.opencaselaw.ch/entscheid/bvger_D-1371_2016</w:t>
      </w:r>
    </w:p>
    <w:p>
      <w:r>
        <w:t>FR: TAF D-1371/2016 du 5 janvier 2017</w:t>
      </w:r>
    </w:p>
    <w:p>
      <w:r>
        <w:t>IT: TAF D-1371/2016 del 5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der Beschwerdeschrift wird beantragt, das vorliegende Verfahren sei mit denjenigen der Eltern und der Schwester zu vereinigen; eventualiter sei es mit diesen zu koordinieren. Diese Begehren sind abzuweisen, zumal die Verfahren der Eltern wie auch der Schwester vom Bundesverwaltungsgericht bereits mit Urteilen vom 6. Juli 2016 letztinstanzlich entschieden wurden (vgl. E-7047/2015 und E-8046/2015). Indessen ist den Dossiers der Eltern und der Schwester zusammengefasst Folgendes zu entnehmen:</w:t>
      </w:r>
    </w:p>
    <w:p>
      <w:r>
        <w:rPr>
          <w:b/>
        </w:rPr>
        <w:t>E. 4.1</w:t>
      </w:r>
    </w:p>
    <w:p>
      <w:r>
        <w:t>C._______ und D._______ (N ...), die Eltern der Beschwerdeführerin, begründeten ihre Asylgesuche vom 17. März 2014 im Wesentlichen mit dem in ihrer Heimat herrschenden Bürgerkrieg. Der Vater der Beschwerdeführerin sei zudem im Jahr 2004 für vier Monate im Gefängnis in R._______ gewesen und ein weiteres Mal sieben Tage festgenommen worden (A20 S. 3). Im Jahr 2007 seien sie aufgrund einer Enteignung ihres Landes genötigt worden, ihre Heimatregion zu verlassen, woraufhin sie in die Nähe von Damaskus zu ihren Kindern gezogen seien (A7 S. 4; A10 S. 4). Ihre Kinder seien geflüchtet, weil diese in O._______ an Demonstrationen gegen das Regime teilgenommen hätten und sie aufgefordert worden seien, in den Militärdienst einzutreten (Akten N [...]; A10 S. 7; A20 S. 4). Sicherheitsbeamte und Oppositionelle (A20 S.5) seien viele Male bei ihnen erschienen, hätten ihr Haus durchsucht und sie bedroht: "Wenn ihr nicht eure Jungen schickt, nehmen wir eure Mädchen" (A20 S. 4 und S. 6.f.). Demgegenüber betonten die Beschwerdeführenden, dass sie mit den Behörden keine Probleme gehabt hätten (vgl. A7 S. 7; A10 S. 7; A20 S. 6). Sie seien wegen der geltend gemachten Drohungen in die Türkei und von dort in die Schweiz gereist, des Weiteren aber auch, weil ihre Bleibe und ihr Haus in der Provinz Hasaka zerstört worden sei.</w:t>
      </w:r>
    </w:p>
    <w:p>
      <w:r>
        <w:rPr>
          <w:b/>
        </w:rPr>
        <w:t>E. 4.2</w:t>
      </w:r>
    </w:p>
    <w:p>
      <w:r>
        <w:t>E._______ (N ...), die Schwester der Beschwerdeführerin, machte zur Begründung ihres Asylgesuches vom 17. März 2014 im Wesentlichen die Auswirkungen des in Syrien herrschenden Bürgerkrieges geltend (Hausdurchsuchungen durch Kämpfer der FSA sowie der syrischen Armee des Regimes, Belästigungen von verschiedenen Kampfeinheiten und Bombardements). Sie selber habe keine Probleme mit Behörden oder anderen Organisationen gehabt (A5 S.7), aber ihre Brüder hätten an politischen Kundgebungen teilgenommen.</w:t>
      </w:r>
    </w:p>
    <w:p>
      <w:r>
        <w:rPr>
          <w:b/>
        </w:rPr>
        <w:t>E. 5.1</w:t>
      </w:r>
    </w:p>
    <w:p>
      <w:r>
        <w:t>Vorab soll die Rüge der unvollständigen Sachverhaltsfeststellung geprüft werden, da ein allenfalls ungenügend abgeklärter Sachverhalt eine materielle Behandlung verunmöglichen würde.</w:t>
      </w:r>
    </w:p>
    <w:p>
      <w:r>
        <w:rPr>
          <w:b/>
        </w:rPr>
        <w:t>E. 5.2</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 Der Anspruch auf rechtliches Gehör wird durch Art. 29-33 VwVG konkretisiert. Danach umfasst der Anspruch auf rechtliches Gehör einen Anspruch der Parteien auf vorgängige Anhörung durch die Behörde (Art. 30 und Art.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w:t>
      </w:r>
    </w:p>
    <w:p>
      <w:r>
        <w:rPr>
          <w:b/>
        </w:rPr>
        <w:t>E. 5.3</w:t>
      </w:r>
    </w:p>
    <w:p>
      <w:r>
        <w:t>Die Beschwerdeführerin monierte in der Beschwerdeschrift vom 3. März 2016, dass das SEM die Akten ihrer Eltern und ihrer Geschwister nicht berücksichtigt habe. In Syrien sei ihre ganze Familie als regimekritisch wahrgenommen worden. Das SEM habe jedoch die politischen Aktivitäten ihrer Brüder nicht berücksichtigt beziehungsweise habe es unterlassen, ihre Gefährdung aufgrund ihrer verfolgten Brüder zu prüfen oder zu gewichten, dass keines ihrer Geschwister mehr in Syrien lebe.</w:t>
      </w:r>
    </w:p>
    <w:p>
      <w:r>
        <w:rPr>
          <w:b/>
        </w:rPr>
        <w:t>E. 5.4</w:t>
      </w:r>
    </w:p>
    <w:p>
      <w:r>
        <w:t>Einerseits ist die zuständige Behörde verpflichtet, die Vorbringen der Betroffenen sorgfältig und ernsthaft zu prüfen und in der Entscheidfindung zu berücksichtigen. Andererseits ist festzuhalten, dass sich die verfügende Behörde nicht ausdrücklich mit jeder tatbeständlichen Behauptung und jedem rechtlichen Einwand auseinandersetzen muss, sondern sich auf die wesentlichen Gesichtspunkte beschränken darf (vgl. BGE 141 I 60 E. 3.3; 136 I 229 E. 5.3; je m.w.H.). Allein die Tatsache, dass das SEM gewisse Sachverhaltselemente in der Verfügung nicht explizit erwähnte beziehungsweise berücksichtigte, ist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des SEM beinhaltet und es der Beschwerdeführerin möglich war, den Entscheid sachgerecht anzufechten (vgl. BVGE 2008/47 E. 3.2, mit Hinweisen).</w:t>
      </w:r>
    </w:p>
    <w:p>
      <w:r>
        <w:rPr>
          <w:b/>
        </w:rPr>
        <w:t>E. 5.5</w:t>
      </w:r>
    </w:p>
    <w:p>
      <w:r>
        <w:t>Zusammenfassend ist somit festzustellen, dass im vorliegenden Verfahren eine Verletzung der Begründungspflicht nicht ersichtlich ist, weil sich das SEM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 Bei dieser Sachlage erübrigt es sich, die angefochtene Verfügung zu kassieren und zu neuem Entscheid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Vorab ist anzumerken, dass das syrische Regime seit Beginn der Unruhen im Jahre 2011 zunehmend gewaltsam gegen die landesweiten Proteste mit Hunderten von Todesopfern sowie der Inhaftierung und Folterung Zehntausender von Personen reagierte. Es folgte eine Eskalation des Konflikts, der schliesslich in einen erbarmungslosen Bürgerkrieg mündete (vgl. dazu BVGE 2015/3 E. 6.2.1), dessen Ende nicht absehbar ist. Soweit sich die Beschwerdeführerin auf die ernsthaften Nachteile dieses Bürgerkrieges bezieht, ist nicht von einer gezielten Verfolgung des syrischen Regimes gegen sie auszugehen, sondern als Folge eines Kampfs um einen strategisch wichtigen Ort im Westen Syriens, von welchem alle seine Einwohner betroffen sind, zu betrachten. (Art. 3 AsylG). Wie das SEM in der angefochtenen Verfügung zutreffend festgestellt hat, zählen die von der Beschwerdeführerin geltend gemachten Hausdurchsuchungen, der Umstand, dass ihr Vermieter Kämpfern der FSA Unterschlupf gewährt habe sowie die Aufbietung ihrer Brüder zum Militärdienst zu diesen Nachteilen (vgl. vorstehend Bst. C.b). Auch der auf Beschwerdeebene erhobene und nicht näher begründete Bestreitungsvermerk, wonach die Hausdurchsuchungen im Zusammenhang mit der Militärdienstverweigerung ihrer Brüder stehen würden und deshalb keine allgemeine Folge des Krieges seien, vermag zu keiner anderen Einschätzung zu führen.</w:t>
      </w:r>
    </w:p>
    <w:p>
      <w:r>
        <w:rPr>
          <w:b/>
        </w:rPr>
        <w:t>E. 7.2</w:t>
      </w:r>
    </w:p>
    <w:p>
      <w:r>
        <w:t>Ferner macht die Beschwerdeführerin in der Beschwerdeschrift geltend, das SEM habe nicht berücksichtigt, dass ihre Familie als regimekritisch bekannt sei und sie deswegen sowie wegen des politischen Engagements ihrer Brüder verfolgt sei. In diesem Zusammenhang zitierte sie verschiedene Urteile des Bundesverwaltungsgerichts sowie einen im Internet veröffentlichten Bericht des UNHCR (vgl. vorstehend Bst. D).</w:t>
      </w:r>
    </w:p>
    <w:p>
      <w:r>
        <w:rPr>
          <w:b/>
        </w:rPr>
        <w:t>E. 7.2.1</w:t>
      </w:r>
    </w:p>
    <w:p>
      <w:r>
        <w:t>Eine Reflexverfolgung liegt vor, wenn sich Verfolgungsmassnahmen - abgesehen von der primär betroffenen Person - auch auf Familienangehörige und Verwandte erstrecken. Dies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grundsätzlich auch im Zeitpunkt des Asylentscheides noch aktuell sein.</w:t>
      </w:r>
    </w:p>
    <w:p>
      <w:r>
        <w:rPr>
          <w:b/>
        </w:rPr>
        <w:t>E. 7.2.2</w:t>
      </w:r>
    </w:p>
    <w:p>
      <w:r>
        <w:t>Wie vorstehend unter E. 4.5 f. ausgeführt wurde, wurden die Asylgesuche der Eltern und der Schwester der Beschwerdeführerin, mit Verfügung des SEM vom 30. September 2015 sowie mit Verfügung vom 11. November 2015 abgelehnt und die dagegen erhobenen Beschwerden mit separaten Urteilen des Bundesverwaltungsgerichts (E-7047/2015 sowie E-8046/2015) abgewiesen. In beiden Urteilen wurde das Vorliegen einer Reflexverfolgung verneint.</w:t>
      </w:r>
    </w:p>
    <w:p>
      <w:r>
        <w:rPr>
          <w:b/>
        </w:rPr>
        <w:t>E. 7.3</w:t>
      </w:r>
    </w:p>
    <w:p>
      <w:r>
        <w:t>Auch in den Aussagen der Beschwerdeführerin ist kein asylrechtlich genügend intensiver Nachteil zu erkennen. Sie führte lediglich aus, ihre Familie sei seit längerem als regimekritisch wahrgenommen worden. Einige ihrer Brüder hätten bei Ausbruch der Unruhen in R._______ demonstriert. Zudem hätten ihre Brüder den Wehrdienst verweigert und die Kurdenbewegung unterstützt. Ihr Bruder F._______ habe denn auch bei der Bundesanhörung klargestellt, dass seine Familie und seine Angehörigen alle Sympathisanten der "Kurden"-Sache seien (vgl. Akten N [...] A7 F. 23). Auch habe er erklärt, dass seine Eltern von den Behörden mehrmals aufgesucht und aufgefordert worden seien, seinen Aufenthaltsort bekannt zu geben (vgl. a.a.O. F. 17). Die von ihrem Bruder erwähnten Hausdurchsuchungen wurden auch von der Beschwerdeführerin geltend gemacht (vgl. vorstehend Bst. B.a). Weitere Eingriffe seitens der Sicherheitsbehörden machten die Beschwerdeführerin (wie auch ihre Eltern und ihre Schwester) nicht geltend, obwohl ihr Bruder F._______, der mit einem Haftbefehl vom 18. August 2010 gesucht wurde, im September 2009 (also gut drei Jahre vor ihrer Ausreise ) und ihr Bruder G._______ im Frühling 2013 aus Syrien ausreisten. Aus den Schilderungen von G._______, der Syrien nach seinem Bruder und seinen Eltern verlassen hat, ist im Übrigen auch keine Reflexverfolgung bezüglich seiner Eltern zu entnehmen (vgl. E-7074/2015 E. 6.2 S. 12 m. w. H.).</w:t>
      </w:r>
    </w:p>
    <w:p>
      <w:r>
        <w:rPr>
          <w:b/>
        </w:rPr>
        <w:t>E. 7.4</w:t>
      </w:r>
    </w:p>
    <w:p>
      <w:r>
        <w:t>Ebenso wenig vermag die Beschwerdeführerin aus den von ihr in ihrer Rechtsmitteleingabe zitierten Urteilen etwas zu ihren Gunsten abzuleiten, da diesen ein anderer Sachverhalt zugrunde liegt. So nahmen gemäss dem unter anderem erwähnten Urteil des Bundesverwaltungsgerichts D-2027/2015 vom 22. Oktober 2015 die dortigen Beschwerdeführenden (ein Ehepaar, welche beide aus politisch interessierten und engagierten Familien stammen) gleich zu Beginn der Revolution an Kundgebungen teil und deren weitere Familienmitglieder wurden in Syrien über Jahre hinweg bewacht, befragt sowie inhaftiert. Auch haben sich diese nach ihrer Ausreise exilpolitisch engagiert (vgl. ebenda E. 5.4). Zusammenfassend ist somit festzustellen, dass keine asylrechtlich relevanten Verfolgungsgründe ersichtlich sind, weshalb das SEM zu Recht die Flüchtlingseigenschaft der Beschwerdeführerin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die Vorinstanz am 2. Februar 2016 die vorläufige Aufnahme angeordnet hat,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23. März 2016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