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D-1370/2025 vom 14. März 2025</w:t>
      </w:r>
    </w:p>
    <w:p>
      <w:r>
        <w:t>Bundesverwaltungsgericht, 2025-03-14, DE</w:t>
      </w:r>
    </w:p>
    <w:p>
      <w:r>
        <w:rPr>
          <w:b/>
        </w:rPr>
        <w:t xml:space="preserve">Quelle: </w:t>
      </w:r>
      <w:r>
        <w:t>https://mcp.opencaselaw.ch/entscheid/bvger_D-1370_2025</w:t>
      </w:r>
    </w:p>
    <w:p>
      <w:r>
        <w:t>FR: TAF D-1370/2025 du 14 mars 2025</w:t>
      </w:r>
    </w:p>
    <w:p>
      <w:r>
        <w:t>IT: TAF D-1370/2025 del 14 marzo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D-1370/2025 Seite 4 det auf dem Gebiet des Asyls – in der Regel und auch vorliegend – end- gültig (Art. 105 AsylG; Art. 83 Bst. d Ziff. 1 BGG).</w:t>
      </w:r>
    </w:p>
    <w:p>
      <w:r>
        <w:rPr>
          <w:b/>
        </w:rPr>
        <w:t>E. 1.2</w:t>
      </w:r>
    </w:p>
    <w:p>
      <w:r>
        <w:t>Die Beschwerde ist frist- und formgerecht eingereicht worden. Die Beschwerdeführerin ist als Verfügungsadressatin zur Einreichung der Be- schwerde legitimiert (Art. 105 und Art. 108 Abs. 1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In der Beschwerde werden formelle Rügen geltend gemacht, welche vorab zu beurteilen sind, da diese gegebenenfalls zu einer Kassation der angefochtenen Verfügung führen können.</w:t>
      </w:r>
    </w:p>
    <w:p>
      <w:r>
        <w:rPr>
          <w:b/>
        </w:rPr>
        <w:t>E. 4.2</w:t>
      </w:r>
    </w:p>
    <w:p>
      <w:r>
        <w:t>Die Beschwerdeführerin macht sinngemäss geltend, die Vorinstanz habe den rechtserheblichen Sachverhalt nicht vollständig erhoben. So sei sie an der Anhörung mehrmals daran gehindert worden, ihre Asylgründe darzulegen. Zudem sei die Vorinstanz trotz klarer Indizien, dass sie nicht frei habe sprechen können und grosse Angst gehabt habe, ihren Äusse- rungen zum Sohn der verfeindeten Familie nicht weiter nachgegangen. Diese Rügen erweisen sich als aktenwidrig, zumal die Beschwerdeführerin an der Anhörung zu Protokoll gegeben hat, sie habe ihre Asylgründe voll- ständig darlegen können (A23 F195). Der Umstand, dass sie ihre Darle- gungen zu gewissen Themen noch nicht im ersten Teil, sondern erst im zweiten Teil der Anhörung hat darlegen können, stellt keine unvollständige Sachverhaltserhebung dar. In Bezug auf die Äusserung zum Sohn der ver- feindeten Familie ist festzuhalten, dass die Vorinstanz ihr einerseits zu Be- ginn der Anhörung erklärt hat, dass all ihre Aussagen vertraulich behandelt</w:t>
      </w:r>
    </w:p>
    <w:p>
      <w:r>
        <w:t>D-1370/2025 Seite 5 würden, und andererseits sehr wohl nachgefragt hat. Die Beschwerdefüh- rerin hat aber erklärt, es sei nicht so wichtig (A23 F196). Auf Nachfrage hat sie erklärt, sie habe nur laut gedacht (A23 F197). Die Frage, ob sie noch etwas dazu sagen möchte, verneinte sie (A23 F198). Ihr Einwand, sie habe den Sachverhalt in dieser ersten Anhörung nicht schildern können, weil sie aufgrund ihrer gesundheitlichen Verfassung nur eingeschränkt belastbar gewesen sei und darüber hinaus während der Anhörung äusserst unruhig und nervös gewesen sei, ist ebenfalls unbehelflich. Denn zu Beginn der Anhörung wurde sie ausdrücklich darauf hingewiesen, sie könne sich mel- den, sollte sie sich nicht wohlfühlen oder eine Pause brauchen. Von dieser Möglichkeit hat sie aber keinen Gebrauch gemacht, weshalb nicht von ei- ner derart schwerwiegenden gesundheitlichen Beeinträchtigung ausge- gangen werden muss, die eine Wiederholung der Anhörung erforderlich machen würde. Entgegen der Behauptung in der Beschwerde ist auch keine Voreingenommenheit der befragenden Person ersichtlich. Alleine der Umstand, dass diese ihre Verwunderung zum Ausdruck bringt, dass die Beschwerdeführerin viele Zeitangaben nicht habe machen können (A23 F96) lässt nicht auf eine Voreingenommenheit schliessen. Schliesslich ist darauf hinzuweisen, dass die Beschwerdeführerin bei der Anhörung von ihrer zugewiesenen Rechtsbeiständin begleitet worden ist, die keinerlei Einwendungen gegen die Art der Durchführung der Befragung erhoben hat.</w:t>
      </w:r>
    </w:p>
    <w:p>
      <w:r>
        <w:rPr>
          <w:b/>
        </w:rPr>
        <w:t>E. 4.3</w:t>
      </w:r>
    </w:p>
    <w:p>
      <w:r>
        <w:t>Die formellen Rügen erweisen sich nach dem Gesagten als unbegrün- det. Die Kassation der angefochtenen Verfügung ist nicht angezeigt.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D-1370/2025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Das SEM kommt in der ablehnenden Verfügung zum Schluss, die Vor- bringen würden den Anforderungen an die Glaubhaftigkeit nicht genügen und selbst bei Wahrunterstellung der Vorbringen wäre nicht von einer ob- jektiv begründeten Furcht vor Verfolgung auszugehen. Zweifel an der Glaubhaftigkeit der Vorbringen habe das SEM, weil die Aus- sagen in den zentralen Punkten wenig konkret ausfallen würden und ver- tiefte Substanz vermissen liessen. Die Beschwerdeführerin habe das Er- lebte zeitlich nicht genau einordnen können, obwohl die Ereignisse nicht weit zurücklägen, und sie habe zudem keine Angaben zum Transitland ma- chen können, in welchem sie sich nach ihrer Ausreise aus Pakistan aufge- halten habe. Solches sei aber aufgrund ihres Bildungsstandes zu erwarten gewesen. Auch sei es ihr weder im freien Bericht, auf Nachfragen noch auf die Aufforderung, detailliert zu erzählen, gelungen, den wesentlichen Mo- ment für ihren Fluchtgrund, nämlich die erfolglose Suche des Militärs nach ihr, substantiiert darzulegen. Die Aussagen seien vielmehr stereotyp aus- gefallen. Auch auf die Frage, weshalb sie ihre Aufenthaltsorte in C._______ und in D._______ habe verlassen müssen, seien ihre Angaben detailarm geblieben und sie habe die Ereignisse nicht erlebnisbezogen darzulegen vermocht. Ebenso habe sie sich in gewissen Aussagen widersprochen. So habe sie zunächst angegeben, das Militär habe sie nur in B._______ ge- sucht, diese Aussage später aber dahingehend korrigiert, dass die Perso- nen sie überall gesucht hätten. Widersprüchliche Angaben habe sie auch zu ihrem Kontakt mit ihrer in Pakistan lebenden Familie gemacht. Während sie zunächst erklärt habe, seit ihrer Ausreise keinen Kontakt mehr zu ihr gehabt zu haben, gab sie im Verlauf der Anhörung an, dass ein solcher Kontakt doch bestanden habe. Auch die Vorbringen in Bezug auf die verfeindete Familie seien unglaubhaft ausgefallen. Die Beschwerdeführerin habe angegeben, der Sohn dieser Familie habe den Behörden ein Foto ihres Vaters mit Imran Khan an die Behörden weitergeleitet. Auf Nachfrage, wie diese Person an dieses Foto gelangt sein könnte, habe sie plötzlich angegeben, dass die Familien frü- her befreundet gewesen seien. Dies, obwohl sie zuvor mehrfach erwähnt habe, kaum etwas über die besagte Familie zu wissen. Die Kenntnis der</w:t>
      </w:r>
    </w:p>
    <w:p>
      <w:r>
        <w:t>D-1370/2025 Seite 7 Behörden über dieses Foto sei einer der Gründe, weshalb sie vom Militär aufgesucht worden sei. Zudem habe sie gehört, ihr Name stehe auf einer Liste, wisse aber nicht, wer diese führe. Diese Schilderungen seien wenig überzeugend, zumal die Beschwerdeführerin – ausser der Parteizugehö- rigkeit des Sohnes zur Muslim League N, der Opposition von Imran Khan – weder eine Verbindung zwischen der verfeindeten Familie und dem Mili- tär habe herstellen, noch ein plausibles Motiv für deren Interesse an der Beschwerdeführerin habe darlegen können. Ihre Annahmen seien rein spekulativ. Soweit im Rahmen der Stellungnahme plötzlich geltend ge- macht worden sei, der Sohn dieser Familie habe die Beschwerdeführerin physisch angegriffen, seien diese Ausführungen als nachgeschoben zu qualifizieren. Sie sei zu dieser Person ausführlich befragt worden und habe dargelegt, dass er abgesehen von der Weiterleitung des Fotos der Be- schwerdeführerin keine weiteren Probleme bereitet habe. Es erstaune folg- lich, dass sie plötzlich einen physischen Angriff geltend mache. Eine Reflexverfolgung sei im vorliegenden Fall nicht als plausibel zu erach- ten, zumal ihr Vater Anhänger der aktuell regierenden Partei gewesen sei. Das Foto von ihm und Imran Khan sei zudem offenbar älter und könne aus einer Zeit stammen, als dieser noch ein bekannter Kricketspieler gewesen sei. Es sei davon auszugehen, dass viele Pakistaner ähnliche Bilder ge- macht hätten, ohne dass sie dadurch bei den Behörden unter Generalver- dacht geraten seien. Zudem könne aus dem Foto keine politische Verknüp- fung zwischen dem Vater und Imran Khan abgeleitet werden, sondern es zeige vielmehr, dass die Beziehung, wie die Beschwerdeführerin bestätigt habe, auf freundschaftlicher Basis beruht habe. Weiter äusserte sich die Vorinstanz zur flüchtlingsrechtlichen Relevanz ih- rer geltend gemachten Teilnahmen an den Kundgebungen. Das SEM hielt dabei fest, es sei zu Beginn der Protestkundgebungen Mitte 2023 zu Mas- senverhaftungen gekommen, wovon die Beschwerdeführerin aber nicht betroffen gewesen sei. Es seien vor allem Funktionäre und Politiker der Pakistan Tehreek-e-Insaf (PTI) festgenommen worden. Die Beschwerde- führerin sei abgesehen von der Teilnahme an solchen Kundgebungen nicht politisch aktiv gewesen. Sie weise daher kein exponiertes Profil auf, wel- ches für die aktuelle Regierung von Interesse wäre. Folglich sei nicht von einer objektiv begründeten Furcht vor Verfolgung auszugehen.</w:t>
      </w:r>
    </w:p>
    <w:p>
      <w:r>
        <w:rPr>
          <w:b/>
        </w:rPr>
        <w:t>E. 6.2</w:t>
      </w:r>
    </w:p>
    <w:p>
      <w:r>
        <w:t>Die Beschwerdeführerin brachte in der Beschwerde Missverständnisse zwischen ihr und ihrer Rechtsvertreterin vor und nahm Abstand von Aus- sagen ihrer Rechtsvertreterin anlässlich der Stellungnahme zum Entwurf</w:t>
      </w:r>
    </w:p>
    <w:p>
      <w:r>
        <w:t>D-1370/2025 Seite 8 des Asylentscheids. So sei der Grund weshalb sie das Militär bei der Durchsuchung des Hauses nicht entdeckt habe, dem Umstand geschuldet, dass in Pakistan nur wenige Häuser über Keller verfügen würden und sich der Keller im Haus ihres Onkels etwas abgelegen an der seitlichen Ecke des Hauses befunden habe. Da die Soldaten ausserdem keinen Durchsu- chungsbefehlt gehabt hätten, hätten sie die Durchsuchung aufgrund eines von ihrem Onkel verursachten Aufruhrs abgebrochen, bevor sie das ganze Haus hatten durchsuchen können. Zu ihren Asylgründen führte sie aus, sie habe nach dem Erlass des Urteils im Fall des ehemaligen Premierministers Imran Khan und dessen Ehefrau Bushra Bibi an Kundgebungen teilgenommen. An diesen Kundgebungen seien viele Mitglieder der Anwaltschaft und PTI-Anhänger verhaftet wor- den. Zudem habe die Polizei am 7. Oktober 2024 gegen rund 200 PTI- Mitglieder sowie gegen Mitglieder der Anwaltschaft Anklage wegen Rebel- lion und Terrorismus sowie wegen Anstiftung zur Gewalt gegen den Staat erhoben. Weiter habe sie eine Petition unterzeichnet, welche ihr zum Ver- hängnis geworden sei. Aufgrund der Teilnahme an den Kundgebungen, der Unterzeichnung der Petition und des Fotos ihres Vaters mit Imran Khan, habe das Militär sie verhaften wollen und es drohe ihr deswegen potentiell eine Anzeige. Deshalb habe sie, nachdem das Militär nach ihr gesucht habe, nach mehrmaligem Wechsel ihres Aufenthaltsortes schliesslich Pa- kistan verlassen. Ihre Familie sei seither stark unter Druck gesetzt und ihre Wohnorte und Arbeitsorte seien durchsucht worden, um die Beschwerde- führerin zu finden und festzunehmen. Eine Rückkehr wäre für sie daher lebensgefährlich. Weiter brachte sie vor, dass die verfeindete Familie ihre Familie unter er- heblichen Druck gesetzt habe, um sie zur Eheschliessung mit deren Sohn zu bringen, was ihre Familie jedoch verweigert habe. Von diesem besagten Sohn sei sie zudem körperlich angegriffen worden und er habe versucht sie zu entführen, wobei sie eine Handgelenksverletzung sowie Abdrücke an den Armen erlitten habe. Da ein solcher Übergriff die Würde einer Frau erheblich beeinträchtige, habe sie aus Angst und aus Scham niemandem davon berichtet und diesen Vorfall auch an der Anhörung nicht erwähnt. Sie habe zudem Angst, dass sie, gleich wie ihre Mutter, ebenfalls von die- ser Familie ermordet würde oder dass ihrer jüngeren Schwester etwas zu- stossen werde. Eine Anzeige wäre zudem aussichtslos gewesen, da der besagte Sohn als Vorsitzender in B._______ eine sehr einflussreiche Per- sönlichkeit sei und ihr staatlicher Schutz daher sicherlich nicht gewährt worden wäre. Da der Staat sie nicht gegen diese von nichtstaatlichen</w:t>
      </w:r>
    </w:p>
    <w:p>
      <w:r>
        <w:t>D-1370/2025 Seite 9 Akteuren ausgehende Verfolgung schützen könne, sei ihr in der Schweiz Asyl zu gewähren.</w:t>
      </w:r>
    </w:p>
    <w:p>
      <w:r>
        <w:rPr>
          <w:b/>
        </w:rPr>
        <w:t>E. 7.1</w:t>
      </w:r>
    </w:p>
    <w:p>
      <w:r>
        <w:t>Das Bundesverwaltungsgericht gelangt nach Durchsicht der Akten zum Schluss, dass die Vorinstanz das Asylgesuch der Beschwerdeführerin zu Recht und mit zutreffender Begründung, einerseits wegen fehlender Asyl- relevanz der Vorbringen und andererseits aufgrund der negativ ausgefalle- nen Glaubhaftigkeitsprüfung, abgelehnt hat. Zur Vermeidung von Wieder- holungen kann auf die Erwägungen in der angefochtenen Verfügung sowie auf die zusammenfassende Wiedergabe oben (E. 6.1) verwiesen werden. Auf die Vorbringen in der Beschwerde wird soweit nötig nachfolgend ein- gegangen.</w:t>
      </w:r>
    </w:p>
    <w:p>
      <w:r>
        <w:rPr>
          <w:b/>
        </w:rPr>
        <w:t>E. 7.2</w:t>
      </w:r>
    </w:p>
    <w:p>
      <w:r>
        <w:t>Soweit die Beschwerdeführerin eine Furcht vor zukünftiger Verhaftung oder strafrechtlicher Verfolgung aufgrund ihrer Teilnahmen an den Kund- gebungen geltend macht, ist zunächst festzuhalten, dass die Beschwerde- führerin selbst nie festgenommen worden ist. Zudem wurde bislang auch kein Verfahren gegen sie aufgrund dieser Teilnahmen eingeleitet. Darüber hinaus ergibt sich aus den vorliegenden Umständen kein hinreichender An- haltspunkt dafür, dass sie aufgrund ihrer blossen Teilnahme an den Kund- gebungen, der geltend gemachten Unterzeichnung einer Petition und der Existenz eines Fotos, das ihren Vater mit Imran Khan zeigt, einer ernsthaf- ten Gefahr einer Verhaftung oder Anklage ausgesetzt wäre. Insbesondere, da sie abgesehen von der Teilnahme an den Kundgebungen nicht weiter politisch aktiv war, ist nicht von einem anhaltenden Interesse der Behörden an ihrer Person auszugehen. Objektiv begründete Furcht vor einer flücht- lingsrelevanten Verfolgung ist zu verneinen.</w:t>
      </w:r>
    </w:p>
    <w:p>
      <w:r>
        <w:rPr>
          <w:b/>
        </w:rPr>
        <w:t>E. 7.3</w:t>
      </w:r>
    </w:p>
    <w:p>
      <w:r>
        <w:t>Der Beschwerdeführerin ist es auch nicht gelungen, überzeugende Gründe für das in der Stellungnahme nachgeschobene Vorbringen in Be- zug auf den Sohn der verfeindeten Familie darzulegen. Ihre Erklärung, wo- nach sie Angst gehabt habe und sich geschämt habe, über den Vorfall zu berichten, vermögen nicht hinreichend zu erklären, weshalb sie dieses Er- eignis bei der Anhörung nicht erwähnt hat, zumal ihr ihre Rechte und Pflich- ten im Asylverfahren zu Beginn der Anhörung erläutert worden waren und ihr dabei auch erklärt wurde, dass all ihre Aussagen vertraulich behandelt würden. Dieses Vorbringen ist deshalb als nachgeschoben und somit als unglaubhaft zu qualifizieren.</w:t>
      </w:r>
    </w:p>
    <w:p>
      <w:r>
        <w:t>D-1370/2025 Seite 10</w:t>
      </w:r>
    </w:p>
    <w:p>
      <w:r>
        <w:rPr>
          <w:b/>
        </w:rPr>
        <w:t>E. 7.4</w:t>
      </w:r>
    </w:p>
    <w:p>
      <w:r>
        <w:t>Zusammenfassend hat die Vorinstanz zu Recht die Flüchtlingseigen- schaft der Beschwerdeführerin verneint und ihr Asylgesuch folgerichtig ab- gelehnt.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w:t>
      </w:r>
    </w:p>
    <w:p>
      <w:r>
        <w:t>D-1370/2025 Seite 11 erniedrigende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124–127 m.w.H.). Nach den vorstehenden Ausführun- gen gelingt ihr das nicht. Auch die allgemeine Menschenrechtssituation im Heimatstaat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D-1370/2025 Seite 12</w:t>
      </w:r>
    </w:p>
    <w:p>
      <w:r>
        <w:rPr>
          <w:b/>
        </w:rPr>
        <w:t>E. 9.3.2</w:t>
      </w:r>
    </w:p>
    <w:p>
      <w:r>
        <w:t>In Pakistan herrscht nach konstanter Rechtsprechung, trotz teilweise angespannter Lage, keine landesweite Situation allgemeiner Gewalt, die zur Annahme führen müsste, jede dorthin zurückkehrende Person sei mit erheblicher Wahrscheinlichkeit einer konkreten Gefährdung ausgesetzt (vgl. etwa Urteil des BVGer D-1480/2022 vom 14. Februar 2025 E. 8.4.1).</w:t>
      </w:r>
    </w:p>
    <w:p>
      <w:r>
        <w:rPr>
          <w:b/>
        </w:rPr>
        <w:t>E. 9.3.3</w:t>
      </w:r>
    </w:p>
    <w:p>
      <w:r>
        <w:t>Es gibt vorliegend auch keine individuellen Gründe sozialer oder wirt- schaftlicher Natur, die gegen die Zumutbarkeit des Vollzugs der Wegwei- sung der Beschwerdeführerin sprechen. Es handelt sich bei ihr um eine junge, gut gebildete Frau, welche die Anwaltsprüfung erfolgreich absolviert hat und über mehrjährige Berufserfahrung als Gerichtsschreiberin verfügt. Es ist anzunehmen, dass sie sich in Pakistan wieder eine wirtschaftliche Existenzgrundlage wird aufbauen können. Zudem verfügt sie über mehrere Verwandte, welche nach wie vor in Pakistan leben und sie vor ihrer Aus- reise unterstützt haben, weshalb von einem soliden familiären Beziehungs- netz auszugehen ist. Aus diesen Gründen ist nicht davon auszugehen, dass die Beschwerdeführerin bei einer Rückkehr nach Pakistan aus indivi- duellen Gründen wirtschaftlicher oder sozialer Art in eine existenzielle Not- lage geraten würde. An dieser Einschätzung ändern auch die allgemeinen Ausführungen zur Stellung der Frauen in Pakistan nichts.</w:t>
      </w:r>
    </w:p>
    <w:p>
      <w:r>
        <w:rPr>
          <w:b/>
        </w:rPr>
        <w:t>E. 9.3.4</w:t>
      </w:r>
    </w:p>
    <w:p>
      <w:r>
        <w:t>Auf Unzumutbarkeit des Wegweisungsvollzugs aus medizinischen Gründen ist nach Lehre und konstanter Praxis zu schliessen, wenn eine notwendige medizinische Behandlung im Heimatland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In der Beschwerde wird diesbezüglich ausgeführt, die Beschwerdeführerin leide an Depressionen und sei auf psychotherapeutische Versorgung an- gewiesen. Aus den ärztlichen Unterlagen geht jedoch lediglich hervor, dass ihr Medikamente verschrieben worden sind. Es ist deshalb der Auffassung der Vorinstanz zu folgen, wonach die gesundheitlichen Probleme vorlie- gend dem Wegweisungsvollzug nicht im Weg stünden, zumal die Be- schwerdeführerin bereits in Pakistan Anti-Depressiva erhalten habe und somit auch ärztlich betreut worden sei. Es kann nicht davon ausgegangen</w:t>
      </w:r>
    </w:p>
    <w:p>
      <w:r>
        <w:t>D-1370/2025 Seite 13 werden, dass die Beschwerdeführerin bei einer Rückkehr nach Pakistan mangels einer allenfalls notwendigen medizinischen Behandlung einer akuten Lebensgefahr ausgesetzt wäre.</w:t>
      </w:r>
    </w:p>
    <w:p>
      <w:r>
        <w:rPr>
          <w:b/>
        </w:rPr>
        <w:t>E. 9.3.5</w:t>
      </w:r>
    </w:p>
    <w:p>
      <w:r>
        <w:t>Nach dem Gesagten erweist sich der Vollzug der Wegweisung auch als zumutbar.</w:t>
      </w:r>
    </w:p>
    <w:p>
      <w:r>
        <w:rPr>
          <w:b/>
        </w:rPr>
        <w:t>E. 9.4</w:t>
      </w:r>
    </w:p>
    <w:p>
      <w:r>
        <w:t>Schliesslich obliegt es der Beschwerdeführerin, die über eine gültige Identitätskarte verfügt, sich bei der zuständigen Vertretung des Heimat- staates die für eine Rückkehr allenfalls weiteren notwendigen Reisedoku- 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amtlichen Rechtsverbeiständung – unabhängig von der geltend gemachten Fürsorgeabhängigkeit – abzuweisen sind.</w:t>
      </w:r>
    </w:p>
    <w:p>
      <w:r>
        <w:rPr>
          <w:b/>
        </w:rPr>
        <w:t>E. 11.2</w:t>
      </w:r>
    </w:p>
    <w:p>
      <w:r>
        <w:t>Als Folge der Abweisung der Beschwerde sind die Kosten des Ver- fahrens somit der Beschwerdeführerin aufzuerlegen (Art. 63 Abs. 1 VwVG) und auf insgesamt Fr. 750.– festzusetzen (Art. 1–3 des Reglements vom 21. Februar 2008 über die Kosten und Entschädigungen vor dem Bundes- verwaltungsgericht [VGKE, SR 173.320.2]).</w:t>
      </w:r>
    </w:p>
    <w:p>
      <w:r>
        <w:t>(Dispositiv nächste Seite)</w:t>
      </w:r>
    </w:p>
    <w:p>
      <w:r>
        <w:t>D-1370/2025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