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D-1368/2013 vom 17. Dezember 2013</w:t>
      </w:r>
    </w:p>
    <w:p>
      <w:r>
        <w:t>Bundesverwaltungsgericht, 2013-12-17, DE</w:t>
      </w:r>
    </w:p>
    <w:p>
      <w:r>
        <w:rPr>
          <w:b/>
        </w:rPr>
        <w:t xml:space="preserve">Quelle: </w:t>
      </w:r>
      <w:r>
        <w:t>https://mcp.opencaselaw.ch/entscheid/bvger_D-1368_2013</w:t>
      </w:r>
    </w:p>
    <w:p>
      <w:r>
        <w:t>FR: TAF D-1368/2013 du 17 décembre 2013</w:t>
      </w:r>
    </w:p>
    <w:p>
      <w:r>
        <w:t>IT: TAF D-1368/2013 del 17 dicembre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BVGE 2011/9 E. 5 S. 116).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w:t>
      </w:r>
    </w:p>
    <w:p>
      <w:r>
        <w:rPr>
          <w:b/>
        </w:rPr>
        <w:t>E. 3.2</w:t>
      </w:r>
    </w:p>
    <w:p>
      <w:r>
        <w:t>Indessen prüft die Vorinstanz die Frage der Wegweisung und des Vollzugs materiell, weshalb dem Bundesverwaltungsgericht diesbezüglich volle Kognition zukommt.</w:t>
      </w:r>
    </w:p>
    <w:p>
      <w:r>
        <w:rPr>
          <w:b/>
        </w:rPr>
        <w:t>E. 4.1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Der Prüfung, ob Ereignisse eingetreten sind, die geeignet sind, die Flüchtlingseigenschaft zu begründen, ist der Flüchtlingsbegriff gemäss Art. 3 AsylG zugrunde zu legen, wobei auf das Asylgesuch dann nicht einzutreten ist, wenn eines der Elemente des Flüchtlingsbegriffs gemäss Art. 3 AsylG offensichtlich nicht erfüllt ist (vgl. BVGE 2008/57 E. 3.3), und ein gegenüber der Glaubhaftmachung reduzierter Beweismassstab anzuwenden ist, was bedeutet, dass auf das Asylgesuch einzutreten ist, wenn sich Hinweise auf ernsthafte Nachteile im Sinne des Flüchtlingsbegriffs ergeben, die nicht zum Vorneherein haltlos sind (vgl. BVGE 2008/57 E. 3.2),</w:t>
      </w:r>
    </w:p>
    <w:p>
      <w:r>
        <w:rPr>
          <w:b/>
        </w:rPr>
        <w:t>E. 4.3</w:t>
      </w:r>
    </w:p>
    <w:p>
      <w:r>
        <w:t>Hinweise im Sinne von Art. 32 Abs. 2 Bst. e AsylG sind genügend substanziiert vorzubringen, damit die Asylbehörden auf ein zweites Asylgesuch einzutreten haben, was vorliegend nicht der Fall ist, wie die nachfolgenden Erwägungen zeigen:</w:t>
      </w:r>
    </w:p>
    <w:p>
      <w:r>
        <w:rPr>
          <w:b/>
        </w:rPr>
        <w:t>E. 4.3.1</w:t>
      </w:r>
    </w:p>
    <w:p>
      <w:r>
        <w:t>Die Beschwerdeführerin gab zwar an, sie habe die Schweiz im November 2010 verlassen, sei nach E._______ und von dort nach F._______ und G._______ weitergereist, habe sich mal hier und mal dort während vier oder fünf Monaten beziehungsweise während zwei bis drei Monaten aufgehalten und sei im Mai oder Juni 2011 in ihr Heimatland zurückgekehrt. Indessen reichte sie keine Beweismittel für ihre Rückreise in ihr Heimatland zu den Akten und gab äusserst substanzlose Angaben über den Reiseweg zu Protokoll (vgl. Akte B8/12 S. 5 f. und Akte B17/15 S. 4 f.), weshalb die geltend gemachte Rückreise zu bezweifeln ist. Unter diesen Umständen bestehen an der erneuten dargelegten Verfolgung im Heimatland erhebliche Zweifel.</w:t>
      </w:r>
    </w:p>
    <w:p>
      <w:r>
        <w:rPr>
          <w:b/>
        </w:rPr>
        <w:t>E. 4.3.2</w:t>
      </w:r>
    </w:p>
    <w:p>
      <w:r>
        <w:t>Diese werden noch dadurch bestärkt, dass sie die gleichen Verfolgungsgründe wie im ersten Asylverfahren angab, welche schon damals als nicht glaubhaft betrachtet wurden.</w:t>
      </w:r>
    </w:p>
    <w:p>
      <w:r>
        <w:rPr>
          <w:b/>
        </w:rPr>
        <w:t>E. 4.3.3</w:t>
      </w:r>
    </w:p>
    <w:p>
      <w:r>
        <w:t>An dieser Einschätzung vermögen die eingereichten Fotos nichts zu ändern, zumal allein aus einem abgebildeten beschädigten Haus nicht auf die Glaubhaftigkeit der Aussagen der Beschwerdeführerin zu schliessen ist und vorliegend die Fotos allein nicht zu belegen vermögen, dass es sich um ihr Haus gehandelt haben soll und dass es aus den von ihr vorgebrachten Gründen zerstört worden ist.</w:t>
      </w:r>
    </w:p>
    <w:p>
      <w:r>
        <w:rPr>
          <w:b/>
        </w:rPr>
        <w:t>E. 4.3.4</w:t>
      </w:r>
    </w:p>
    <w:p>
      <w:r>
        <w:t>Zudem ist die Echtheit der zu den Akten gereichten Vorladungen in Frage zu stellen, da es sich - wie die Vorinstanz zutreffend festgestellt hat - auf den ersten Blick ersichtlich und damit offensichtlich um Kopien von Dokumenten handelt, die nachträglich mit den Personalien der Beschwerdeführerin versehen worden sind, weshalb Zweifel am Inhalt dieser Dokumente angebracht erscheinen.</w:t>
      </w:r>
    </w:p>
    <w:p>
      <w:r>
        <w:rPr>
          <w:b/>
        </w:rPr>
        <w:t>E. 4.3.5</w:t>
      </w:r>
    </w:p>
    <w:p>
      <w:r>
        <w:t>Im Übrigen brachte die Beschwerdeführerin ihre Vorbringen pauschal, substanzlos und realitätsfremd vor. So konnte sie beispielsweise nicht angeben, woher die Polizei ihre aktuelle Adresse gekannt haben soll.</w:t>
      </w:r>
    </w:p>
    <w:p>
      <w:r>
        <w:rPr>
          <w:b/>
        </w:rPr>
        <w:t>E. 4.4</w:t>
      </w:r>
    </w:p>
    <w:p>
      <w:r>
        <w:t>Insgesamt ergeben sich aus dem geltend gemachten Sachverhalt zahlreiche Ungereimtheiten, welche gegen offensichtliche Hinweise auf in der Zwischenzeit eingetretene Ereignisse im Sinne von Art. 32 Abs. 2 Bst. e AsylG sprechen. Somit sind die Vorbringen der Beschwerdeführerin offensichtlich haltlos, weshalb keine Hinweise auf in der Zwischenzeit eingetretene Ereignisse vor­liegen, die geeignet sind, die Flüchtlingseigenschaft zu begründen, oder für die Gewährung vorübergehenden Schutzes relevant sind.</w:t>
      </w:r>
    </w:p>
    <w:p>
      <w:r>
        <w:rPr>
          <w:b/>
        </w:rPr>
        <w:t>E. 4.5</w:t>
      </w:r>
    </w:p>
    <w:p>
      <w:r>
        <w:t>An dieser Würdigung des Sachverhalts vermögen die weiteren Ausfüh­rungen in der Beschwerde oder die eingereichten Beweismittel nichts zu ändern.</w:t>
      </w:r>
    </w:p>
    <w:p>
      <w:r>
        <w:rPr>
          <w:b/>
        </w:rPr>
        <w:t>E. 4.6</w:t>
      </w:r>
    </w:p>
    <w:p>
      <w:r>
        <w:t>Das BFM ist demnach zu Recht gestützt auf Art. 32 Abs. 2 Bst. e AsylG auf das zweite Asylgesuch der Beschwerdeführerin nicht ein­getreten.</w:t>
      </w:r>
    </w:p>
    <w:p>
      <w:r>
        <w:rPr>
          <w:b/>
        </w:rPr>
        <w:t>E. 5</w:t>
      </w:r>
    </w:p>
    <w:p>
      <w:r>
        <w:t>5.1 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BVGE 2011/24 E. 10.2).</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der Beschwerdeführerin indessen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Bezüglich der allgemeinen Situation in Togo ist festzuhalten, dass keine Situation allgemeiner Gewalt oder Krieg herrscht, weshalb der Wegweisungsvollzug grundsätzlich als zumutbar gilt.</w:t>
      </w:r>
    </w:p>
    <w:p>
      <w:r>
        <w:rPr>
          <w:b/>
        </w:rPr>
        <w:t>E. 6.4.2</w:t>
      </w:r>
    </w:p>
    <w:p>
      <w:r>
        <w:t>Gestützt auf die Aktenlage steht nicht mit hinreichender Wahrscheinlichkeit fest, wo sich die Beschwerdeführerin seit dem Abschluss des ersten Asylverfahrens in der Schweiz tatsächlich aufgehalten hat. Diesbezüglich sind ihre Angaben substanzlos geblieben, weshalb sie nicht glaubhaft erscheinen. Es vermag nicht zu überzeugen, dass die Beschwerdeführerin nicht konkret und detailliert Auskunft darüber geben konnte, von wann bis wann sie sich vor der zweiten Reise in die Schweiz wo oder bei wem und wie lange aufgehalten haben soll. Damit sind ihre Aussagen in einem wesentlichen Punkt nicht glaubhaft.</w:t>
      </w:r>
    </w:p>
    <w:p>
      <w:r>
        <w:rPr>
          <w:b/>
        </w:rPr>
        <w:t>E. 6.4.3</w:t>
      </w:r>
    </w:p>
    <w:p>
      <w:r>
        <w:t>Angesichts der notorisch bekannten weitverzweigten verwandtschaftlichen Verhältnisse in Togo und der langen Dauer, während der sich die Beschwerdeführerin vor ihren Asylgesuchen in der Schweiz in ihrem Heimatland aufhielt, kann ihr nicht geglaubt werden, sie verfüge dort über kein soziales Beziehungsnetz, welches sie im Fall ihrer Rückkehr unterstützen könnte. Vielmehr ist auch diesbezüglich mit dem BFM übereinzustimmen, dass davon auszugehen ist, sie wolle ihr Beziehungsnetz im Heimatland den schweizerischen Asylbehörden gegenüber verschweigen, um sich aufgrund ihres Alters und ihres Gesundheitszustandes ein Aufenthaltsrecht in der Schweiz zu verschaffen. An dieser Einschätzung vermögen die Kopien einer Todesanzeige nichts zu ändern, zumal nicht belegt oder glaubhaft gemacht ist, dass es sich bei der darin erwähnten Person um die einzige Bekannte im Heimatland gehandelt haben soll. Im Übrigen konnte der Beschwerdeführerin bereits anlässlich des ersten Asylverfahrens nicht geglaubt werden, sie verfüge über kein tragfähiges Beziehungsnetz. Insgesamt sind aus den Akten keine überzeugenden Angaben ersichtlich, gestützt auf welche von einem fehlenden Beziehungsnetz auszugehen wäre.</w:t>
      </w:r>
    </w:p>
    <w:p>
      <w:r>
        <w:rPr>
          <w:b/>
        </w:rPr>
        <w:t>E. 6.4.4</w:t>
      </w:r>
    </w:p>
    <w:p>
      <w:r>
        <w:t>Die unglaubhaften Aussagen über ihre Aufenthaltsorte vor der Wiedereinreise in die Schweiz und über ihr Beziehungsnetz im Heimatland bestätigen die Annahme, dass die Beschwerdeführerin ihr soziales Beziehungsnetz - im engeren oder im weiteren Sinn - nicht offenlegen will. Folglich ist zu ihren Ungunsten davon auszugehen, dass ein solches im Heimatland vorhanden ist.</w:t>
      </w:r>
    </w:p>
    <w:p>
      <w:r>
        <w:rPr>
          <w:b/>
        </w:rPr>
        <w:t>E. 6.4.5</w:t>
      </w:r>
    </w:p>
    <w:p>
      <w:r>
        <w:t>Des Weiteren kann der Beschwerdeführerin nicht geglaubt werden, sie habe im Heimatland keine gesicherte Wohnsituation. An dieser Einschätzung vermögen die Kopien eines zerstörten Hauses nichts zu ändern, da diese Beweismittel nichts belegen können, zumal nicht feststeht, dass es sich um das ehemalige Wohnhaus der Beschwerdeführerin gehandelt habe. Ebenso wenig kann dem Beweismittel entnommen werden, wann, unter welchen Umständen und aus welchem Grund es zerfiel oder zerstört wurde.</w:t>
      </w:r>
    </w:p>
    <w:p>
      <w:r>
        <w:rPr>
          <w:b/>
        </w:rPr>
        <w:t>E. 6.4.6</w:t>
      </w:r>
    </w:p>
    <w:p>
      <w:r>
        <w:t>Hinsichtlich der geltend gemachten gesundheitlichen Probleme ist festzuhalten, dass der im Arztbericht vom 8. Oktober 2012 ausgewiesene H._______ im Heimatland medikamentös behandelt werden kann, wie die Abklärungen des BFM anlässlich seiner Vernehmlassungen ergeben haben. Zudem sind die infolge der in der Schweiz vorgenommenen I._______ erforderlichen Medikamente in Togo erhältlich und die in diesem Zusammenhang notwendigen Kontrolluntersuchungen alle sechs bis zwölf Monate dort durchführbar. Die Medikamente sind in J._______, woher die Beschwerdeführerin kommt, erhältlich, und für die Kontrolluntersuchungen kann sie sich in dieser Stadt in zwei mögliche Kliniken K._______ begeben. Die Einwände der Beschwerdeführerin, sie verfüge nicht über die nötigen finanziellen Ressourcen, müsse alles aus der eigenen Tasche bezahlen, habe keine Krankenversicherung und könne nur beschränkt von der medizinischen Rückkehrhilfe profitieren, weshalb sie nach kurzer Zeit in eine Notlage gerate, vermögen nicht zu überzeugen. Insbesondere ist es der Beschwerdeführerin zuzumuten, sich aufgrund ihrer früheren Tätigkeit als Krankenschwester wieder um eine Arbeitsstelle zu bemühen, um für die Kosten der benötigten Medikamente und Untersuchungen aufzukommen zu können. Ihr Einwand, sie werde aufgrund ihres Alters und ihres Gesundheitszustandes keine Arbeit finden, vermag nicht zu überzeugen, da eine Frau mit Berufserfahrung im Alter von 56 Jahren auch unter den gegebenen Umständen arbeiten kann, und folglich der Gesundheitszustand weder zur Arbeitsunfähigkeit noch zu einer Notlage führt. Der Einwand, sie habe bloss als ungelernte Krankenschwester gearbeitet, vermag an dieser Einschätzung nichts zu ändern, da sie vor ihrer ersten Reise in die Schweiz gemäss ihren Aussagen offenbar auch ohne abgeschlossene Ausbildung als Pflegefachfrau die Tätigkeit als Krankenschwester ausüben konnte. Somit vermögen die geltend gemachte angeblich fehlende Ausbildung, das Alter und der Gesundheitszustand nicht grundsätzlich zur Unzumutbarkeit des Wegweisungsvollzugs zu führen. Die Beschwerdeführerin benötigt im Heimatland täglich Medikamente (L._______, M._______ und N._______ je eine Dosierung) und muss alle sechs bis zwölf Monate die O._______ überprüfen lassen. L._______ enthält den Wirkstoff P._______, welcher in Schachteln zu 30 Stück je nach Stärke zwischen Fr. 1.60 und Fr. 3.30 erhältlich ist. 30 Stück N._______ kosten zwischen Fr. 9.- und Fr. 9.20. Der in M._______ enthaltene Wirkstoff Q._______ ist in Togo ebenfalls erhältlich. Da es sich um ein rezeptfreies Schmerzmittel handelt, das auch in der Schweiz verhältnismässig günstig zu kaufen ist, kann mit vergleichsweise niedrigen Kosten in Togo gerechnet werden. Ausserdem ist nicht davon auszugehen, dass die Beschwerdeführerin heute immer noch täglich eine Dosis benötigt. Somit beläuft sich der monatliche finanzielle Aufwand für Medikamente in der Grössenordnung zwischen Fr. 12.- und 14.-. Die jährlichen Kosten betragen zwischen Fr. 144.- und Fr. 168.-. Dazu kommen jährliche Ausgaben für ärztliche beziehungsweise labortechnische Kontrollen in der Höhe zwischen Fr. 43.- (im öffentlichen Spital) beziehungsweise Fr. 49.- (im Privatspital) bei einer Kontrolle pro Jahr und Fr. 86.- oder Fr. 98.- bei zwei Kontrollen pro Jahr. Damit im Fall der Beschwerdeführerin eine adäquate medizinische Behandlung gewährleistet ist, benötigt sie somit jährlich zwischen im günstigsten Fall Fr. 187.- und im teuersten Fall Fr. 266.-. Der gesetzliche Mindestlohn in Togo beträgt Fr. 66.-während medizinische Assistenten in den medizinischen Zentren zwischen Fr. 94.- und 151.- verdienen (vgl. Wageindicator.org, Minimum Wages in Togo with effect from January 1, 2012, 2013, abgerufen am 30. Oktober 2013; Santé-Education, Les contractuels des CMS et USP du Togo mécontents de leur salaire, 15. Februar 2012, abgerufen am 30. Oktober 2013). Bei einem Jahreseinkommen von mindestens Fr. 792.- und höchstens Fr. 1'812.- beträgt der Anteil der Gesundheitskosten für die Beschwerdeführerin somit ungefähr zwischen zwanzig und dreissig Prozent ihres Einkommens, je nachdem, welche Medikamente sie kauft und wo sie sich behandeln lässt, beziehungsweise wie hoch ihr Lohn ausfallen wird. Dieser Anteil mag zwar hoch erscheinen, ist indessen zu relativieren. Einerseits kann die Beschwerdeführerin - sofern sie sich darum bemüht, was zumutbar ist - medizinische Rückkehrhilfe beantragen, mit welcher sie in den ersten Monaten die medizinischen Kosten begleichen kann; andererseits kann ihr - wie schon mehrmals erwähnt - nicht geglaubt werden, dass sie kein Beziehungsnetz im Heimatland hat, was insbesondere auch im Hinblick auf die im Vergleich zu den anstehenden Gesundheitskosten sehr teuren Reisen in die Schweiz zu sehen ist. Ihr Einwand, diejenige Person, welche ihr die Reisen bezahlt habe, sei gestorben und nun habe sie niemanden mehr, der sie unterstütze, vermag nicht zu überzeugen, wie aus den vorangehenden Erwägungen hervorgeht.</w:t>
      </w:r>
    </w:p>
    <w:p>
      <w:r>
        <w:rPr>
          <w:b/>
        </w:rPr>
        <w:t>E. 6.4.7</w:t>
      </w:r>
    </w:p>
    <w:p>
      <w:r>
        <w:t>Damit liegen - trotz des Alters und der gesundheitlichen Probleme - genügend begünstigende Faktoren vor, um von der Zumutbarkeit des Wegweisungsvollzugs ausgehen zu können. Insbesondere ist aufgrund der vorangehenden Erwägungen insgesamt anzunehmen, dass die Beschwerdeführerin in ihrem Heimatland über ein tragfähiges Beziehungsnetz verfügt, das ihr bei ihrer Rückkehr behilflich sein kann und sie unterstützen wird. Zudem hat sie den grösseren Teil ihres bisherigen Lebens in ihrem Heimatland verbracht, wo sie mit der Sprache, der Kultur und der Lebensweise bestens vertraut ist. Ausserdem ist ihre Erkrankung auch im Heimatland behandelbar, wie die vorangehenden Erwägungen gezeigt haben. Insgesamt ist nicht davon auszugehen, dass sie nach ihrer Rückkehr nach Togo in eine existenzielle Notlage geraten wird.</w:t>
      </w:r>
    </w:p>
    <w:p>
      <w:r>
        <w:rPr>
          <w:b/>
        </w:rPr>
        <w:t>E. 6.4.8</w:t>
      </w:r>
    </w:p>
    <w:p>
      <w:r>
        <w:t>Nach dem Gesagten erweist sich der Vollzug der Wegweisung auch als zumutbar.</w:t>
      </w:r>
    </w:p>
    <w:p>
      <w:r>
        <w:rPr>
          <w:b/>
        </w:rPr>
        <w:t>E. 6.5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Bei diesem Ausgang des Verfahrens wären die Kosten der Beschwerde­führerin aufzuerlegen (Art. 63 Abs. 1 VwVG). Nachdem sich gezeigt hat, dass das vorliegende Beschwerdeverfahren nicht aussichtslos war und von der Bedürftigkeit der Beschwerdeführerin auszugehen ist, wird das Gesuch um Gewährung der unentgeltlichen Prozessführung gutgeheissen und auf die Erhebung von Verfahrenskosten verzichtet. Das Gesuch um Erlass eines Kostenvorschusses ist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