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D-1367/2014 vom 28. Juli 2015</w:t>
      </w:r>
    </w:p>
    <w:p>
      <w:r>
        <w:t>Bundesverwaltungsgericht, 2015-07-28, DE</w:t>
      </w:r>
    </w:p>
    <w:p>
      <w:r>
        <w:rPr>
          <w:b/>
        </w:rPr>
        <w:t xml:space="preserve">Quelle: </w:t>
      </w:r>
      <w:r>
        <w:t>https://mcp.opencaselaw.ch/entscheid/bvger_D-1367_2014</w:t>
      </w:r>
    </w:p>
    <w:p>
      <w:r>
        <w:t>FR: TAF D-1367/2014 du 28 juillet 2015</w:t>
      </w:r>
    </w:p>
    <w:p>
      <w:r>
        <w:t>IT: TAF D-1367/2014 del 28 luglio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Hinsichtlich der Anträge betreffend des Wegweisungsvollzugs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in der Beschwerde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vom 14. März 2014 wird zunächst in verfahrensrechtlicher Hinsicht gerügt, das Recht auf Akteneinsicht und die Aktenführungspflicht sei von der Vorinstanz verletzt worden. Mit Schreiben vom 3. März 2014 habe der Rechtsvertreter darum ersucht, in sämtliche vor seiner Mandatierung durch den Beschwerdeführer eingereichten Beweismittel sowie dem Beschwerdeführer zugestellten Akten Einsicht zu gewähren. Es sei ausdrücklich um Einsicht in den Antrag betreffend vorläufige Aufnahme (Akte A17/1) beziehungsweise um eine schriftliche Begründung desselben ersucht worden. Das BFM habe zwar mit Verfügung vom 10. März 2014 teilweise Einsicht in die Akten gewährt, aber es unterlassen, Einsicht in die Akte A3/3, A5/21, A6/2 und A17/1 zu gewähren. Zudem habe das BFM den im Protokoll der Befragung im EVZ erwähnten "Boarding Pass Easy Jet" nicht im Aktenverzeichnis aufgeführt und keine Einsicht in die Beilage gewährt.</w:t>
      </w:r>
    </w:p>
    <w:p>
      <w:r>
        <w:rPr>
          <w:b/>
        </w:rPr>
        <w:t>E. 3.2</w:t>
      </w:r>
    </w:p>
    <w:p>
      <w:r>
        <w:t>Der Anspruch auf rechtliches Gehör (Art. 29 Abs. 2 der Bundesverfassung der Schweizerischen Eidgenossenschaft vom 18. April 1999 [BV, SR 101] enthält nebst weiteren Verfahrensgarantien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Bstn. a-c VwVG) einzusehen. Ausgenommen vom Recht auf Akteneinsicht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Der Anspruch auf rechtliches Gehör beinhaltet auch, dass die Behörden alles in den Akten festzuhalten haben, was zur Sache gehört und entscheidwesentlich sein kann. Die Aktenführung hat geordnet, übersichtlich und vollständig zu sein (vgl. BVGE 2011/37 E. 5.4.1).</w:t>
      </w:r>
    </w:p>
    <w:p>
      <w:r>
        <w:rPr>
          <w:b/>
        </w:rPr>
        <w:t>E. 3.3</w:t>
      </w:r>
    </w:p>
    <w:p>
      <w:r>
        <w:t>Hinsichtlich der Befragung des Beschwerdeführers im EVZ wurde im Protokoll bezüglich der Umstände der Einreise in die Schweiz festgehalten, dass der Beschwerdeführer mit (...) von I._______ nach J._______ gereist sei und in Klammern notiert: "Beilage Boarding Pass (...)" (vgl. Akte A8/8 S. 6 Ziff. 17). Es trifft zu, dass im Aktenverzeichnis diese Beilage nicht aufgeführt ist. Nach Durchsicht der Akten befindet sich das Flugticket jedoch nicht in den vorinstanzlichen Akten; auch keine Kopie davon. Ausserdem geht aus den Grenzwachtakten (A5/21) hervor, dass hinsichtlich Reise-/Flugscheininformation kein Flugschein vorliege (S. 9). Es ist deshalb davon auszugehen, dass die Klammerbemerkung im Protokoll vermutlich Bezug nahm, auf das in den Grenzwachtakten beschriebene Flugrouting mit (...) und nicht auf ein Flugticket. Aus dem Umstand, dass eine Klammerbemerkung ein nicht in den Akten befindendes Flugticket erwähnt, ist dem Beschwerdeführer jedoch kein Nachteil erwachsen. Die Vorinstanz äusserte sodann in der angefochtenen Verfügung auch in keiner Hinsicht Zweifel bezüglich der Einreisemodalitäten des Beschwerdeführers in die Schweiz. Betreffend die von der Vorinstanz verweigerte Einsicht in die Akten hat das Bundesverwaltungsgericht bereits in der Zwischenverfügung vom 4. April 2014 festgestellt, dass die Vorinstanz die Einsicht in die Akte A17/1 zu Recht verweigert hat, da der interne Antrag auf vorläufige Aufnahme ausschliesslich für den Amtsgebrauch bestimmt ist und keinen Beweischarakter aufweist. Eine Verletzung des Rechts auf Akteneinsicht ist diesbezüglich zu verneinen. Bezüglich der Akte A6/2, bei welcher es sich um den Ereignisrapport der Securitas vom 9. Mai 2011 handelt, wurde das Akteneinsichtsgesuch gutgeheissen, da die Akte Beweischarakter aufweist und es sich deshalb nicht um eine interne Akte handelt. In Bezug auf die Akten A3/3 (Effektenverzeichnis Grenzwachtpostens) und A5/21 (Grenzwachtakten) wurde das Akteneinsichtsgesuch ebenfalls gutgeheissen. Hinsichtlich dieser Aktenstücke ist daher festzustellen, dass die Vorinstanz das Recht des Beschwerdeführers auf Akteneinsicht verletzt hat.</w:t>
      </w:r>
    </w:p>
    <w:p>
      <w:r>
        <w:rPr>
          <w:b/>
        </w:rPr>
        <w:t>E. 3.4</w:t>
      </w:r>
    </w:p>
    <w:p>
      <w:r>
        <w:t>Der Anspruch auf rechtliches Gehör ist formeller Natur. Eine Verlet­zung des rechtlichen Gehörs führt deshalb grundsätzlich - das heisst ungeachtet der materiellen Auswirkungen - zur Aufhebung des daraufhin er­gangenen Entscheides (vgl. BVGE 2008/47 E. 3.3.4 S. 676 f., 2008/14 E. 4.1 S. 185, 2007/30 E. 8.2 S. 371, 2007/27 E. 10.1 S. 332). Die Heilung von Gehörsverletzungen ist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3.5</w:t>
      </w:r>
    </w:p>
    <w:p>
      <w:r>
        <w:t>Die Instruktionsrichterin wies mit Zwischenverfügung vom 4. April 2014 die Vorinstanz an, dem Beschwerdeführer Einsicht in die Akten A3/3, A5/21 und A6/2 zu gewähren und bot dem Beschwerdeführer Gelegenheit, seine Beschwerde zu ergänzen. Aus dem Umstand, dass die Vorinstanz das in den Akten erwähnte Flugticket nicht zu den Akten nahm beziehungsweise in der Klammerbemerkung nicht eindeutig klar zum Ausdruck brachte, was sie gemeint hat, ist dem Beschwerdeführer, der durch einen mit den entsprechenden Kenntnissen verfügenden Rechtsanwalt vertreten wird, mithin kein Rechtsnachteil erwachsen. Die vorinstanzlichen Verfahrensmängel sind deshalb als geheilt zu betrachten, zumal der rechtserhebliche Sachverhalt - wie die nachfolgenden Erwägungen zeigen - durchaus liquid ist und es die bestehende Aktenlage ohne weiteres erlaubt, die Vorbringen des Beschwerdeführers abschliessend zu beurteilen.</w:t>
      </w:r>
    </w:p>
    <w:p>
      <w:r>
        <w:rPr>
          <w:b/>
        </w:rPr>
        <w:t>E. 4.1</w:t>
      </w:r>
    </w:p>
    <w:p>
      <w:r>
        <w:t>In der Beschwerde wird zudem geltend gemacht, die Vorinstanz habe den Sachverhalt nicht hinreichend abgeklärt und festgestellt. Sie hätte zwingend weitere Abklärungen und insbesondere eine weitere Anhörung durchführen müssen. Ausserdem sei das Beschleunigungsgebot verletzt worden, indem sie erst zwei Jahre nach der Befragung im EVZ die Anhörung durchgeführt habe und ein weiteres Jahr gewartet habe, bis sie die Verfügung erlassen habe, ohne in der Zwischenzeit weitere Abklärungen getätigt zu haben.</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Christoph Auer, in: Auer/Müller/Schindler [Hrsg.], Kommentar zum Bundesgesetz über das Verwaltungsverfahren [VwVG],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Lorenz Kneubühler in: Auer/Müller/Schindler [Hrsg.], a.a.O., Rz. 6 ff. zu Art. 35; Kölz/Häner/Bertschi, Verwaltungsverfahren und Verwaltungsrechtspflege des Bundes, 3. Aufl., 2013, N. 629 ff.; BVGE 2007/30 E. 5.6; BGE 136 I 184 E. 2.2.1 und 134 I 83 E. 4.1). 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4.3</w:t>
      </w:r>
    </w:p>
    <w:p>
      <w:r>
        <w:t>Bezogen auf den vorliegenden Fall zeigt sich, dass die Vorinstanz der Untersuchungspflicht in hinreichendem Masse nachgekommen ist und nicht gehalten war, den Sachverhalt weiter zu ermitteln. Der Beschwerdeführer war zwar am 13. Mai 2011 anlässlich der Befragung im EVZ von der Sachbearbeiterin angehalten worden, sich hinsichtlich der Gründe, weshalb er in die Schweiz gekommen sei, kurz zu fassen. Zudem wurde ihm am Ende seines freien Berichts zweimal explizit die Frage gestellt, ob das alle Gründe gewesen seien beziehungsweise ob es noch andere Gründe gebe. Beide Male versicherte der Beschwerdeführer, er habe alle Gründe erwähnt und es gebe keine weiteren Gründe. Er habe sich aber kurz gefasst (vgl. Akte A8/8 S. 5 Ziff. 15). Die Vorinstanz hat sodann jene Aussagen des Beschwerdeführers in der angefochtenen Verfügung nicht als unsubstantiiert gewürdigt, weshalb ihm allein aufgrund der Aufforderung, sich kurz zu fassen, keinen Nachteil widerfahren ist. Anlässlich der dreistündigen Anhörung am 17. April 2013 wurde ihm zudem die Möglichkeit geboten, sich frei zu seinen Vorbringen zur Begründung seines Asylgesuches zu äussern. Anschliessend wurden ihm von der Sachbearbeiterin und der Hilfswerksvertretung diverse Fragen gestellt. Schliesslich stellte ihm die Sachbearbeiterin die Frage, ob er noch etwas zu seinem Asylgesuch zu ergänzen habe, was der Beschwerdeführer verneinte (vgl. Akte A19/19 F91) und ob es noch Gründe gebe, die er noch nicht erwähnt habe, welche gegen eine Rückkehr in seinen Heimatstaat sprächen, geben würde, worauf er antwortete, sein Urteil sei in Somalia bereits gefallen. Entweder werde ihm die Zunge abgeschnitten oder er werde exekutiert (vgl. Akte A19/19 F100). Der Beschwerdeführer erklärte zudem mit seiner Unterschrift, seine ihm rückübersetzten Aussagen in den Protokollen seien vollständig und entsprächen seinen freien Äusserungen. Zudem hatte die anwesende Hilfswerksvertretung im Anschluss an die Anhörung weder Anregungen für weitere Sachverhaltsabklärungen noch sonstige Einwände zum Protokoll angebracht (vgl. Akte A14/14 S. 14). Insgesamt wurde damit einerseits dem Gehörsanspruch des Beschwerdeführers Genüge getan und andererseits wurden die nötigen Grundlagen in den Akten geschaffen, um die vom Beschwerdeführer geltend gemachte Verfolgungssituation beurteilen zu können. Es bestand deshalb kein Anlass für die Vorinstanz weitere Abklärungen vorzunehmen oder eine ergänzende Anhörung durchzuführen.</w:t>
      </w:r>
    </w:p>
    <w:p>
      <w:r>
        <w:rPr>
          <w:b/>
        </w:rPr>
        <w:t>E. 4.4</w:t>
      </w:r>
    </w:p>
    <w:p>
      <w:r>
        <w:t>Indessen trifft es zu, dass die Vorinstanz in der angefochtenen Verfügung einige Sachverhaltsvorbringen, wie beispielsweise die Ermordung des Onkels des Beschwerdeführers durch die Al-Shabaab oder die Verkleidung des Beschwerdeführers mit einer Burka für die Flucht nicht erwähnte und in den Erwägungen nicht gewürdigt hat. Die Vorinstanz durfte sich jedoch bei der Begründung ihrer Verfügung auf die für den Entscheid wesentlichen Gesichtspunkte beschränken und war nicht gehalten, sich ausdrücklich mit jeder tatbeständlichen Behauptung auseinanderzusetzen (BGE126 I 97 E. 2.b S.102 f.). Somit ist festzustellen, dass den Akten keine Hinweise zu entnehmen sind, wonach die Vorinstanz den Sachverhalt ungenügend festgestellt beziehungsweise sich mit diesem nicht ausreichend auseinandergesetzt hätte. Betreffend die Verletzung des Beschleunigungsgebots hat es der Beschwerdeführer unterlassen, eine Rechtsverzögerungsbeschwerde zu erheben, wenn er der Ansicht gewesen ist, sein Gesuch werde nicht innert angemessener Frist behandelt. Insoweit liegt keine Verletzung des rechtlichen Gehörs vor.</w:t>
      </w:r>
    </w:p>
    <w:p>
      <w:r>
        <w:rPr>
          <w:b/>
        </w:rPr>
        <w:t>E. 5</w:t>
      </w:r>
    </w:p>
    <w:p>
      <w:r>
        <w:t>In der Beschwerde wird schliesslich mehrfach gerügt, das Vorgehen sowie die Argumentation der Vorinstanz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2008, S.11; Häfeli/ Haller/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von Amtes wegen ersichtlich, dass und inwiefern die seitens des Beschwerdeführers als willkürlich bezeichneten Vorgehensweisen und Erwägungen der Vorinstanz unter die obgenannte Definition zu subsumieren wären. Vielmehr ist - auch unter Berücksichtigung der nachfolgenden Erwägungen zum Asylpunkt - festzustellen, dass insbesondere das Ergebnis der seitens des Beschwerdeführers bemängelten Rechtsanwendung unter rechtsstaatlichen Gesichtspunkten durchaus vertretbar ist. Die Rüge, wonach die Vorinstanz das Willkürverbot verletzt habe, ist daher als unbegründet zu qualifizieren.</w:t>
      </w:r>
    </w:p>
    <w:p>
      <w:r>
        <w:rPr>
          <w:b/>
        </w:rPr>
        <w:t>E. 6</w:t>
      </w:r>
    </w:p>
    <w:p>
      <w:r>
        <w:t>Nach dem Gesagten besteht somit keine Veranlassung, die Verfügung aus formellen Gründen aufzuheben und die Sache zur Neubeurteilung an die Vorinstanz zurückzuweisen. Der entsprechende Antrag ist daher abzulehnen.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8.1</w:t>
      </w:r>
    </w:p>
    <w:p>
      <w:r>
        <w:t>Die Vorinstanz lehnte das Asylgesuch mit der Begründung ab, die Vorbringen des Beschwerdeführers würden der Asylrelevanz entbehren. Im Einzelnen führte es aus, im Rahmen von Krieg oder Situationen allgemeiner Gewalt erlittene Nachteile würden keine Verfolgung im Sinne des Asylgesetzes darstellen, soweit sie nicht auf der Absicht beruhen würden, einen Menschen aus einem der in Art. 3 AsylG erwähnten Gründe zu treffen. Die Asylgewährung setze gezielt gegen eine Person gerichtete staatliche Verfolgungsmassnahmen aus den in Art. 3 Abs. 1 AsylG genannten Gründen voraus. Die Al-Shabaab sei eine islamistische militante Bewegung und kontrolliere gewisse Teile Somalias. Von den vom Beschwerdeführer geschilderten Nachteilen seien bedauerlicherweise grosse Teile der somalischen Bevölkerung, insbesondere junge Männer, in ähnlicher Weise betroffen. Die geltend gemachten Übergriffe liessen sich nicht auf eine gezielt gegen ihn persönlich gerichtete Verfolgung aus den im Gesetz genannten Gründen zurückführen. Er habe dann auch angegeben, dass gleichzeitig auch seine Kollegen mitgenommen worden seien. Zudem sei es ihm möglich gewesen, problemlos aus Mogadischu auszureisen, nachdem er von den Regierungstruppen freigelassen worden sei. Dies deute ebenfalls darauf hin, dass er nicht unter ständiger Beobachtung der Al-Shabaab gestanden habe. Es könne somit nicht von einer zielgerichteten Verfolgung gesprochen werden. Bei offensichtlicher fehlender Asylrelevanz könne darauf verzichtet werden, auf allfällige Unglaubhaftigkeitselemente in seinen Vorbringen einzugehen. Seine Aussagen zum angeblichen Verhör durch eine Al-Shabaab Führungsperson würden einige unglaubhafte Elemente aufweisen. Seine Aussage, dass zufällig noch ein Arzt anwesend gewesen sei, welcher anhand seiner Augen diagnostiziert habe, dass es möglich sei, dass er an Hepatitis leide, wirke konstruiert. Zudem scheine es nicht logisch, weshalb der Arzt nicht sofort selber abgeklärt habe, ob er tatsächlich an dieser Krankheit leide. Stattdessen sei er freigelassen worden, um einen Beweis für seine Krankheit vorzulegen. Seine Vorbringen würden den Anforderungen an die Flüchtlingseigenschaft gemäss Art. 3 AsylG nicht standhalten.</w:t>
      </w:r>
    </w:p>
    <w:p>
      <w:r>
        <w:rPr>
          <w:b/>
        </w:rPr>
        <w:t>E. 8.2</w:t>
      </w:r>
    </w:p>
    <w:p>
      <w:r>
        <w:t>In der Beschwerde wird demgegenüber im Wesentlichen geltend gemacht, es treffe nicht zu, dass der zufällig anwesende Arzt anhand der Augen des Beschwerdeführers diagnostiziert haben solle, dass er an Hepatitis leide. Er habe vielmehr ausgeführt, dass der Arzt keine Untersuchungsinstrumente bei sich gehabt habe, jedoch anhand seiner geröteten Augen zum Schluss gekommen sei, dass es möglich sein könnte, dass er Hepatitis habe. Somit sei klar, dass der Arzt mangels Untersuchungsinstrumente nicht habe vor Ort abklären können, ob er tatsächlich an Hepatitis leide. Dass bei diesem Verhör zufälligerweise ein Arzt anwesend gewesen sei, sei absolut plausibel. Zudem hätten ihm unbekannte glückliche Umstände dazu geführt, dass dieser Arzt die angebliche Krankheit geglaubt beziehungsweise für möglich gehalten habe. Möglicherweise habe ihn der Arzt gekannt oder er gehöre zum gleichen Stamm. Auf jeden Fall verdanke er der falschen, vermutungsweisen Anamnese dieses Arztes womöglich sein Leben. Zusammenfassend stehe fest, dass das BFM zu Unrecht von der - nur ansatzweise behaupteten - Unglaubhaftigkeit seiner Vorbringen ausgegangen sei. Er habe ausdrücklich und glaubhaft geschildert, dass ihn die Al-Shabaab habe zwangsrekrutieren wollen und er von ihr verhaftet und bedroht worden sei und dass ihm im Falle, dass er kein Arztzeugnis bringe, welches seine Krankheit und somit das Verbot der Teilnahme an sportlichen Aktivitäten bezeuge, die Zunge herausgeschnitten oder er getötet werde. Weiter habe er glaubhaft geschildert, dass er danach ebenfalls von den Regierungstruppen festgenommen worden sei, welche ihn der Zusammenarbeit mi der Al-Shabaab beschuldigt und von ihm als Gegenbeweis den Eintritt in die Regierungstruppen verlangt hätten. Es sei somit schlicht nicht nachvollziehbar, wie das BFM vor diesem Hintergrund zu behaupten wage, dass ihm im heutigen Zeitpunkt keine asylrelevante Verfolgung drohe. Die Behauptung des BFM, wonach es sich nicht um eine gezielte Verfolgung handle, sei nicht nachvollziehbar und willkürlich. Es sei unlogisch zu argumentieren, dass gleichzeitig auch Kollegen des Beschwerdeführers von der Al-Shabaab mitgenommen und bedroht worden seien: Ob es sich um eine gezielte Verfolgung handle, hänge nicht davon ab, ob auch andere Personen, die zugegen seien, davon betroffen seien, denn auch diesen drohe die gegen sie persönlich gerichtete Verfolgung. Zum einen habe er eindeutig dargelegt, dass er und die anderen aufgrund ihrer Beteiligung an Fussball-Veranstaltungen ausgefragt und bedroht worden seien, da die Al-Shabaab über die Aktivitäten der jungen Männer gewusst habe und das Fussballspielen, Zuschauen oder Organisieren verboten habe. Dabei handle es sich um eine religiöse Verfolgungsmotivation. Zum anderen habe sich die Al-Shabaab der jungen Männer gezielt habhaft gemacht, weil es junge Männer seien, die sie für ihren Kampf rekrutieren wollten. Zudem habe er unmissverständlich ausgeführt, dass die Al-Shabaab-Milizen zu ihm nach Hause gekommen seien und ihn dort festgenommen hätten. Somit würden die Al-Shabaab seinen Wohnort kennen, was ebenfalls darauf hindeute, dass sie im Vorfeld Nachforschungen übe ihn getätigt hätten und er von ihnen beobachtet worden sei. Es sei somit offensichtlich, dass es sich um eine gezielte, asylrelevante Verfolgung handle. Zudem sei es keinesfalls so, dass er problemlos aus Mogadischu habe ausreisen können, nachdem er von den Regierungstruppen freigelassen worden sei. Er habe nämlich ausgeführt, dass er auf illegale Art und Weise in Besitz eines Reisepasses gelangt sei und dazu die Hilfe eines Schleppers in Anspruch habe nehmen müssen. Zudem sei diesbezüglich zu berücksichtigen, dass der Machtbereich der Al-Shabaab im Sommer 2010 weit über Mogadischu hinausgereicht habe, weshalb sich für ihn keine Fluchtalternative geboten habe. Es bestehe kein Zweifel, dass er, wäre er nicht entkommen, von der Al-Shabaab verfolgt, verhaftet, und gefoltert oder getötet worden wäre. Er gehöre eindeutig zu jener Personengruppe, welche von dieser islamistischen Miliz rekrutiert werde, was oft mittels Zwang, Einschüchterung und Mord- und Folterdrohungen geschehe. Zahlreiche Berichte würden belegen, dass die Al-Shabaab für ihren Kampf und ihre terroristischen Aktivitäten Kinder und Jugendliche aber auch junge Erwachsene rekrutiere und sie als Kanonenfutter an die Front schicke oder als Selbstmordattentäter einsetze. Zudem komme es häufig zu Entführungen von Jungen und Mädchen. Weiter gebe es Berichte, die aufzeigen würden, dass die Al-Shabaab rückkehrende Flüchtlinge abfange und zwangsrekrutiere. Die Al-Shabaab zwinge die Bevölkerung in Somalia restriktive Verhaltensregeln auf: Wer nicht ihrer Auslegung des islamischen Gesetzes folge, gelte als Feind. AI berichte von öffentlichen Hinrichtungen von Männern und Frauen, von Zwangsamputationen und Auspeitschungen. Weiter werde davon berichtet, dass zivile Personen wegen Rauchens, Musikhörens, Fussballspielens oder des nicht Tragens einer Hidschab bestraft würden. Er sei unter anderem aufgrund seiner Beteiligung bei Fussballveranstaltungen festgenommen, verhört und mit Folter und dem Tod bedroht worden. Er habe in Somalia keine Kontakte geschweige denn Beziehungen zu Familienmitgliedern mehr, weshalb er für die Al-Shabaab zusätzlich von Interesse sei. Human Rights Wach halte fest, dass die Zwangsrekrutierung von Kindern in allen somalischen Parteien des Krieges stattfände. Es sei offensichtlich, dass er zum Zeitpunkt seiner Flucht aus Somalia einer asylrelevanten Verfolgung ausgesetzt gewesen sei. 9.1 Der Beschwerdeführer machte geltend, die Al-Shabaab habe ihn im März 2009 zwangsrekrutieren wollen. Die Regierungstruppen hätten ihn unter dem Verdacht, für die Al-Shabaab zu arbeiten, festgenommen und sei von ihnen aufgefordert worden, für sie zu kämpfen. 9.2 Die Vorinstanz erachtete die geltend gemachte Rekrutierung durch die Al-Shabaab nicht für asylrelevant, da es sich nicht um eine gezielt gegen den Beschwerdeführer persönlich gerichtete Verfolgung handle. Dies trifft so nicht zu. In der Beschwerde wurde zutreffend ausgeführt, dass der Beschwerdeführer angab, zu Hause von Al-Shabaab-Milizen aufgesucht und festgenommen worden zu sein, weil er Fussballspiele organisiert habe, was als unreligiös galt und von der Al-Shabaab verboten wurde. Zudem konnte er entgegen der Meinung der Vorinstanz nicht problemlos Mogadischu verlassen, sondern schilderte, dass man ihn aus dem Haus rausgeschmuggelt habe, verkleidet in einer Burka (vgl. Akte A14/14 F65 f.). Auch der Umstand, dass seine Fussballkollegen auch festgenommen worden sind, spricht nicht gegen eine gezielt gegen den Beschwerdeführer gerichtete Verfolgung. Insofern gehen die Ausführungen der Vorinstanz zur Asylrelevanz der Vorbringen fehl. Hinsichtlich der Glaubhaftigkeit der Vorbringen des Beschwerdeführers verzichtete die Vorinstanz auf eine eingehende Prüfung der Vorbringen und erwähnte stattdessen das unglaubhafte Verhör durch eine Al-Shabaab Führungsperson. In der Tat ist es nicht nachvollziehbar, dass die Al-Shabaab ihn nach dem Verhör haben ziehen lassen, um einen Beweis für seine angebliche Krankheit zu erbringen, wenn ein Arzt beim Verhör anwesend gewesen wäre, der bloss seine Untersuchungsinstrument hätte holen oder ihn in einer entsprechenden Praxis oder einem Behandlungszimmer untersuchen müssen. Insofern bestehen gewisse Zweifel. Allerdings sind die Ausführungen des Beschwerdeführers insgesamt sehr substantiiert und detailliert. So kann er auch den Ablauf des Verhörs widergeben (vgl. Akte A14/14 F64 f.). Schliesslich stimmen die vom Beschwerdeführer geltend gemachten Vorbringen mit den reellen Gegebenheiten in Mogadischu zu jenem Zeitpunkt überein, was von der Vorinstanz in der angefochtenen Verfügung sodann auch nicht bezweifelt wurde. Aufgrund der nachfolgenden Erwägungen und der ohnehin nur oberflächlichen Prüfung der Vorbringen durch die Vorinstanz in Bezug auf die Glaubhaftigkeit erübrigen sich hierzu jedoch abschliessende Ausführungen. 9.3 Die Lage in Somalia, insbesondere in Mogadischu, hat sich seit der Ausreise des Beschwerdeführers im Juni 2010 verändert. 9.3.1 Bis Ende 2010 übernahm die Al-Shabaab in Mogadischu und weiteren Teilen Süd- und Zentralsomalias die Kontrolle; die Übergangsregierung wurde unter dem Schutz der African Union Mission in Somalia (AMINSOM) auf wenige Teile Mogadischus zurückgedrängt. Die Al-Shabaab unterwarf die Bevölkerung in jenen Gebieten einer strengen sozialen Kontrolle im Hinblick auf islamische Verhaltensweisen. Kinder und junge Männer wurden zwangsrekrutiert. Berichtet wird von drakonischen und willkürlichen Strafmassnahmen gegen die Zivilbevölkerung, sofern sich die nicht dem islamisch radikalen Verhaltenskodex der Al-Shabaab unterwarf (vgl. BVGE 2013/27 E.8.5.2). 9.3.2 Im 2011 war eine Veränderung der Situation im Hinblick auf die kriegerischen Auseinandersetzungen in Zentral- und Südsomalia, insbesondere aber im Gebiet der Stadt Mogadischu, auszumachen. Im August 2011 starteten die Truppen der Übergangsregierung und der AMNISOM in Mogadischu eine Grossoffensive. Die Al-Shabaab-Milizen, welche zu diesem Zeitpunkt zwei Drittel der Stadt und der wichtigsten strategischen Punkte unter ihrer Kontrolle hielten, mussten sich aus Mogadischu gänzlich zurückziehen und gerieten auch in anderen Teilen des Landes unter Druck. Nach der Vertreibung der Al-Shabaab aus Mogadischu im August 2011 stand die Stadt zunächst unter der Kontrolle der Übergangsregierung. Die seit 1991 bestehende Periode verschiedenster Übergangsregierungen endete am 20. August 2012 mit der Wahl eines international anerkannten Regierungsparlaments, in welchem die verschiedenen Clans vertreten sind (vgl. BVGE 2013/27 E. 8.5.4). Die Sicherheitslage in Mogadischu hat sich denn auch dahingehend verbessert, als flächendeckende Kampfhandlungen mit den Al-Shabaab-Milizen nicht mehr stattfinden. Die Angriffe der Al-Shabaab haben sich zwar in jüngster Zeit in Mogadischu trotz militärischem Grossaufgebot wieder intensiviert. Zu verzeichnen sind gezielte Anschläge oder Selbstmordattentate, ausgeführt von Männern und Frauen gleichermassen, welche sich gegen Regierungsinstitutionen, Personen mit Verbindungen zur Übergangsregierung, Mitarbeitende humanitärer Organisationen, Angestellte von Nichtregierungsorganisationen (NGO), ausländische Truppen, Friedensaktivisten, Anführer von Gemeinschaften sowie Clan-Älteste und ihrer Familienmitglieder richten. Die allgemein verbesserte Sicherheitslage in Mogadischu führte jedoch dazu, dass im Jahr 2012 tausende ehemals geflohene und intern vertriebene Somalier wieder nach Mogadischu zurückkehren. Die weitere und konsolidierte Verbesserung der Sicherheitslage ist sodann ein erklärtes Ziel der Regierung und der internationalen Gemeinschaft. Die Regierungstruppen und AMISOM setzen ihren Kampf gegen die Al-Shabab kontinuierlich fort. In Mogadischu haben Truppen der somalischen Regierung und der AMISOM damit begonnen, mit einer gezielten Suche von Haus zu Haus etwaige noch verbliebene Kämpfer der Al-Shabaab aufzuspüren und zu verhaften (vgl. BVGE 2013/27 E. 8.5.5). 9.3.3 Das Ausmass von Zwangsrekrutierungen in Mogadischu durch die Al-Shabaab seit deren Verdrängung im August 2011 ist unbekannt und es ist schwierig zu sagen, ob die Al-Shabaab aktuell auch in Mogadischu rekrutiert. In einem gemeinsamen Bericht des Danish Immigration Service (DIS) und des norwegischen Herkunftsländerinformationszentrums Landinfo zu einer Fact-Finding-Mission nach Nairobi und Mogadischu im Oktober 2012 werden verschiedene Quellen bezüglich Zwangsrekrutierung durch die Al-Shabaab in Mogadischu zitiert. Das United Nations Department of Safety and Security (UNDSS) habe angeführt, dass es der Al-Shabaab unmöglich sei, in Mogadischu Zwangsrekrutierungen durchzuführen oder Personen zu mobilisieren. Ayaki Ito vom Amt des Hohen Flüchtlingskommissars der Vereinten Nationen (UNHCR) habe angegeben, er könne nur schwer glauben, dass die Al-Shabaab die Fähigkeit habe, in Mogadischu systematische Rekrutierungen durchzuführen. Eine örtliche NGO in Mogadischu habe angegeben, es gebe keine Berichte von Zwangsrekrutierung durch die Al-Shabaab in Mogadischu, jedoch könne es in den Außenbezirken, wie Hurriwa, weiterhin dazu kommen. Eine weitere NGO, die in Süd- und Zentralsomalia tätig sei, habe angezweifelt, dass die Al-Shabaab die Fähigkeiten habe, in Mogadischu Zwangsrekrutierungen durchzuführen. Eine weitere NGO habe über den Fall einer Familie berichtet, die zwei Söhne nach Nairobi geschickt habe, um einer Rekrutierung durch die Al-Shabaab zu entgehen. Die Organisation Saferworld habe es als unwahrscheinlich eingeschätzt, dass die Al-Shabaab aktuell Zwangsrekrutierungen durchführe. Die Gruppe würde nicht auf junge Menschen abzielen, sondern versuchen, die Elite zu beeinflussen. Zuvor hätten sich viele junge Menschen, insbesondere aus Minderheitengruppen, der Al-Shabaab angeschlossen. Laut einer internationalen NGO verfüge die Al-Shabaab nicht über Mittel, aktuell Rekrutierungen durchzuführen. Die Gruppe hätte nicht die wirtschaftlichen Mittel, Menschen zu bezahlen. Tony Burns der Organisation SAACID habe angegeben, dass die Al-Shabaab weiterhin in Mogadischu Rekrutierungen durchführen könnte, obwohl sie nicht über die selben finanziellen Mittel wie zuvor verfüge. Die Al-Shabaab verfüge weiterhin über die "Marke" und die "Marke" sei Furcht. Jedoch könne die Gruppe nicht in großem Ausmaß rekrutieren. Tony Burns habe seit der Ramadan-Offensive im Jahr 2010 von keinen Zwangsrekrutierungen in Mogadischu gehört. Eine örtliche NGO in Mogadischu habe angezweifelt, dass die Al-Shabaab in Mogadischu in großem Ausmaß Rekrutierungen durchführen könne, jedoch könne sie Personen auffordern, für sie zu spionieren, Attentate auszuführen und Steuern zu bezahlen. Laut dem Elman Peace and Human Rights Center in Mogadischu rekrutiere die Al-Shabaab weiterhin Kinder in Binnenvertriebenenlagern sowie in ländlichen Gebieten in der Nähe Mogadischus. Laut einer örtlichen NGO würden besonders junge Menschen, oftmals ohne Familie und nahe Verwandte, oder Benachteiligte und Minderheiten zum Ziel von Rekrutierung. Saferworld habe nicht ausgeschlossen, dass die Al-Shabaab Druck auf junge Menschen ausüben könne, um sie als Selbstmordattentäter einzusetzen (vgl. ACCORD: Anfragebeantwortung zu Somalia: Zwangsrekrutierung Minderjähriger durch die al-Shabaab [a-8389], 8. Mai 2013, www.ecoi.net/local_link/247085/370657_de.html, letztmals abgerufen am 7. Juli 2015). 9.4 Vor diesem Hintergrund ist, seit die Al-Shabaab aus Mogadischu verdrängt worden sind und Zwangsrekrutierungen nur noch vereinzelt und insbesondere ausserhalb der Stadt vorkommen, nicht mehr davon auszugehen, dass die Al-Shabaab noch ein Interesse hat, den Beschwerdeführer sechs Jahre nachdem sie ihn mitgenommen und dann wieder gehen liessen, zu verfolgen. Der Beschwerdeführer ist zwar jung und verfügt, nachdem sein Onkel ermordet worden ist, über keine Familienangehörigen mehr, was von der Vorinstanz in der angefochtenen Verfügung auch nicht bezweifelt wurde. Es liegen jedoch keine konkreten Anhaltspunkte vor, dass er in der Stadt Mogadischu deswegen erneut in den Fokus der Al-Shabaab geraten würde und einer asylrelevanten Verfolgung ausgesetzt wäre. Hinsichtlich der Festnahme durch die Regierungstruppen erwähnte der Beschwerdeführer selbst anlässlich der Anhörung, dass die Regierungstruppen seinen Onkel gekannt hätten und sie dann sofort gewusst hätten, dass er nichts mit der Al-Shabaab zu tun habe, und ihn freigelassen hätten (vgl. Akte A14/14 F65 S. 8). Angesichts dessen besteht auch keine Verfolgung durch die Regierungstruppen in Somalia. 9.5 In der Beschwerde wurde beantragt, der Beschwerdeführer sei als Flüchtling vorläufig aufzunehmen, ohne dass der Antrag in der Beschwerde oder den weiteren Eingaben vom Rechtsvertreter begründet wurde, weshalb sich auch aufgrund fehlender Hinweise aus den Akten Ausführungen dazu erübrigen.</w:t>
      </w:r>
    </w:p>
    <w:p>
      <w:r>
        <w:rPr>
          <w:b/>
        </w:rPr>
        <w:t>E. 10</w:t>
      </w:r>
    </w:p>
    <w:p>
      <w:r>
        <w:t>Zusammenfassend ergibt sich, dass der Beschwerdeführer keine asylrechtlich relevante Verfolgung im Sinne von Art. 3 AsylG nachweisen oder zumindest glaubhaft machen konnte und deshalb nicht als Flüchtling anerkannt werden kann. Die Vorinstanz hat somit im Ergebnis zu Recht die Flüchtlingseigenschaft des Beschwerdeführers verneint und sein Asylgesuch abgelehnt.</w:t>
      </w:r>
    </w:p>
    <w:p>
      <w:r>
        <w:rPr>
          <w:b/>
        </w:rPr>
        <w:t>E. 11.1</w:t>
      </w:r>
    </w:p>
    <w:p>
      <w:r>
        <w:t>Lehnt die Vorinstanz das Asylgesuch ab oder tritt es darauf nicht ein,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(Art. 44 AsylG, Art. 32 Bst. a der Asylverordnung 1 vom 11. August 1999 [AsylV 1, SR 142.311], BVGE 2011/24 E. 10.1 m.w.H.). Die Wegweisung wurde demnach zu Recht angeordnet.</w:t>
      </w:r>
    </w:p>
    <w:p>
      <w:r>
        <w:rPr>
          <w:b/>
        </w:rPr>
        <w:t>E. 12</w:t>
      </w:r>
    </w:p>
    <w:p>
      <w:r>
        <w:t>Aus diesen Erwägungen ergibt sich, dass die angefochtene Verfügung Bundesrecht nicht verletzt und den rechtserheblichen Sachverhalt richtig sowie vollständig feststellt (Art. 106 Abs. 1 AsylG). Die Beschwerde ist demnach abzuweisen, soweit darauf einzutreten ist..</w:t>
      </w:r>
    </w:p>
    <w:p>
      <w:r>
        <w:rPr>
          <w:b/>
        </w:rPr>
        <w:t>E. 13.1</w:t>
      </w:r>
    </w:p>
    <w:p>
      <w:r>
        <w:t>Bei diesem Ausgang des Verfahrens wären die Kosten dem Beschwerdeführer aufzuerlegen (Art. 63 Abs. 1 VwVG). Da ihm mit Zwischenverfügung vom 4. April 2014 die unentgeltliche Rechtspflege gewährt wurde und sich an den entsprechenden Voraussetzungen dazu nichts geändert hat, sind keine Verfahrenskosten zu erheben.</w:t>
      </w:r>
    </w:p>
    <w:p>
      <w:r>
        <w:rPr>
          <w:b/>
        </w:rPr>
        <w:t>E. 13.2</w:t>
      </w:r>
    </w:p>
    <w:p>
      <w:r>
        <w:t>Vorliegend ist der Beschwerdeführer zwar teilweise unterlegen. Zu berücksichtigen ist jedoch, dass die Rüge, die Vorinstanz habe das Recht des Beschwerdeführers auf Akteneinsicht verletzt, nicht unbegründet ist. Von der Kassation der angefochtenen Verfügung wird lediglich deshalb abgesehen, weil die festgestellte Verletzung von Bundesrecht für den Beschwerdeführer letztlich mit keinem erheblichen Nachteil verbunden war und diese deshalb als nicht schwerwiegend zu beurteilen ist. Es rechtfertigt sich unter diesen Umständen die dem Beschwerdeführer im Zusammenhang mit dem vorliegenden Verfahren entstandenen notwendigen Kosten zu entschädigen (vgl. BVGE 2007/9 E. 7.2).</w:t>
      </w:r>
    </w:p>
    <w:p>
      <w:r>
        <w:rPr>
          <w:b/>
        </w:rPr>
        <w:t>E. 13.3</w:t>
      </w:r>
    </w:p>
    <w:p>
      <w:r>
        <w:t>Es wurde keine Kostennote eingereicht, weshalb die notwendigen Parteikosten aufgrund der Akten zu bestimmen sind (Art. 14 Abs. 2 in fine VGKE). Gestützt auf die in Betracht zu ziehenden Bemessungsfaktoren (Art. 9-13 VGKE) ist dem Beschwerdeführer eine Parteientschädigung von insgesamt Fr. 1740.- (inkl. Auslagen und MwSt) zuzusprechen. Das SEM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