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D-1366/2022 vom 22. Februar 2022</w:t>
      </w:r>
    </w:p>
    <w:p>
      <w:r>
        <w:t>Bundesverwaltungsgericht, 2022-02-22, IT</w:t>
      </w:r>
    </w:p>
    <w:p>
      <w:r>
        <w:rPr>
          <w:b/>
        </w:rPr>
        <w:t xml:space="preserve">Quelle: </w:t>
      </w:r>
      <w:r>
        <w:t>https://mcp.opencaselaw.ch/entscheid/bvger_D-1366_2022_d20220222</w:t>
      </w:r>
    </w:p>
    <w:p>
      <w:r>
        <w:t>FR: TAF D-1366/2022 du 22 février 2022</w:t>
      </w:r>
    </w:p>
    <w:p>
      <w:r>
        <w:t>IT: TAF D-1366/2022 del 22 febbraio 2022</w:t>
      </w:r>
    </w:p>
    <w:p>
      <w:pPr>
        <w:pStyle w:val="Heading2"/>
      </w:pPr>
      <w:r>
        <w:t>Regeste</w:t>
      </w:r>
    </w:p>
    <w:p>
      <w:r>
        <w:t>Asilo ed allontanamento | Asilo ed allontanamento; decisione della SEM del 22 febbraio 2022</w:t>
      </w:r>
    </w:p>
    <w:p>
      <w:pPr>
        <w:pStyle w:val="Heading2"/>
      </w:pPr>
      <w:r>
        <w:t>Erwägungen</w:t>
      </w:r>
    </w:p>
    <w:p>
      <w:r>
        <w:rPr>
          <w:b/>
        </w:rPr>
        <w:t>E. 1.1</w:t>
      </w:r>
    </w:p>
    <w:p>
      <w:r>
        <w:t>Le procedure in materia d’asilo sono rette dalla PA, dalla LTAF e dalla LTF, in quanto la LAsi (RS 142.31) non preveda altrimenti (art. 6 LAsi).</w:t>
      </w:r>
    </w:p>
    <w:p>
      <w:r>
        <w:t>D-1366/2022 Pagina 4</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A titolo preliminare, il Tribunale osserva come le censure – non sostanziate – sollevate dall’insorgente in ordine ad un accertamento inesatto ed incom- pleto dei fatti giuridicamente rilevanti, si confondano in realtà con il merito, ovvero siano rivolte contro l’apprezzamento svolto dall’autorità inferiore in specie. In quanto tali, verranno quindi trattate di seguito.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w:t>
      </w:r>
    </w:p>
    <w:p>
      <w:r>
        <w:t>D-1366/2022 Pagina 5 tenere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futuro prossimo, ad una persecuzione (cfr. DTAF 2011/51 consid. 6.2; 2010/57 consid. 2.5).</w:t>
      </w:r>
    </w:p>
    <w:p>
      <w:r>
        <w:rPr>
          <w:b/>
        </w:rPr>
        <w:t>E. 5.4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ritiene che gli episodi vissuti dal richiedente in Iran non giustificherebbero la concessione della qualità di rifugiato. Ciò in quanto le sue esternazioni critiche nei confronti del Governo non hanno provocato particolari misure statali nei suoi con- fronti. Tale valutazione si applicherebbe non solo per le sue opinioni politi- che, bensì pure per la propria posizione sulla religione, che anche quando esternata non ha provocato concrete misure statali. Per quanto concerne il rischio di misure persecutorie future, vista in particolare la pubblicazione di due video politici e altre immagini “pro Trump” su piattaforme social, l’au- torità di prime cure ha indicato che gli stessi non hanno sortito una reazione notevole, altresì considerato che l’interessato – oltre che la sua famiglia – non possiedono un profilo politico. Non sono note inoltre eventuali proce- dure penali intentate nei confronti dell’insorgente in tal senso. Invece, la SEM ha valutato che, circa la volontà dell’interessato di non praticare più la religione musulmana, la stessa non ha sortito alcuna reazione concreta da parte delle autorità a cui è stata comunicata tale intenzione. Infine, per quanto concerne la volontà dell’interessato di raggiungere l’OMS per illu- strare il proprio progetto volto a combattere il Coronavirus, l’autorità di prime cure ha reputato tale motivo inconferente. Circa l’allontanamento la</w:t>
      </w:r>
    </w:p>
    <w:p>
      <w:r>
        <w:t>D-1366/2022 Pagina 6 SEM ha concluso che non risultano esservi indizi per ritenere che in caso di ritorno in Iran il ricorrente rischierebbe di essere esposto concretamente a trattamenti contrari all’art. 3 CEDU. Inoltre, egli sarebbe giovane, in buona salute, che dispone di una rete famigliare e che possiede una certa esperienza lavorativa. Inoltre, l’esecuzione dell’allontanamento sarebbe possibile da un piano pratico.</w:t>
      </w:r>
    </w:p>
    <w:p>
      <w:r>
        <w:rPr>
          <w:b/>
        </w:rPr>
        <w:t>E. 6.2</w:t>
      </w:r>
    </w:p>
    <w:p>
      <w:r>
        <w:t>Dal canto suo, il ricorrente, nel proprio parere del 21 febbraio 2022 (cfr. atto SEM n. 36/2) ha riconosciuto di non aver subito persecuzioni di parti- colare intensità ai sensi dell’art. 3 LAsi prima del proprio espatrio, dopo che la sua rappresentante legale ha illustrato la bozza di decisione trasmessa dalla SEM. Ivi viene contestata unicamente la valutazione della SEM circa l’attività online dell’interessato e sui possibili rischi di una persecuzione fu- tura.</w:t>
      </w:r>
    </w:p>
    <w:p>
      <w:r>
        <w:rPr>
          <w:b/>
        </w:rPr>
        <w:t>E. 6.3</w:t>
      </w:r>
    </w:p>
    <w:p>
      <w:r>
        <w:t>Invece, nel proprio gravame del 22 marzo 2022, l’insorgente ritiene le proprie allegazioni verosimili e pertinenti. Egli ritiene in questo contesto che le limitazioni subite in patria raggiungerebbero il livello di intensità richiesto dall’art. 3 LAsi, in quanto, a titolo d’esempio, egli non avrebbe potuto espri- mere liberamente le proprie opinioni politiche in Iran senza attirare l’atten- zione delle autorità. Inoltre, egli non avrebbe avuto la possibilità di sposarsi, di ottenere un impiego pubblico oppure le autorizzazioni per lo svolgimento di attività professionali. Per quanto concerne le attività social dell’interes- sato, egli ritiene che non si può escludere che le stesse non siano state notate dalle autorità iraniane e che in caso di ritorno egli possa subire delle conseguenze. Ciò in quanto egli sarebbe già stato noto alle autorità di tale Paese.</w:t>
      </w:r>
    </w:p>
    <w:p>
      <w:r>
        <w:rPr>
          <w:b/>
        </w:rPr>
        <w:t>E. 6.4.1</w:t>
      </w:r>
    </w:p>
    <w:p>
      <w:r>
        <w:t>Preliminarmente il Tribunale prende atto che l’interessato ha ricono- sciuto in sede di parere di non aver subito persecuzioni di particolare inten- sità ai sensi dell’art. 3 LAsi prima del proprio espatrio e ciò con la consu- lenza della propria rappresentane legale (cfr. atto SEM n. 36/2). Le censure sollevate in sede ricorsuale risultano pertanto incongruenti rispetto a quanto indicato dal ricorrente stesso e dalla sua rappresentante legale nell’ambito del diritto di essere sentito. Il Tribunale si esime di conseguenza dall’effettuare un’analisi dei motivi d’asilo addotti riferiti al periodo tempo- rale antecedente all’espatrio. In tal senso si rimanda alla decisione avver- sata.</w:t>
      </w:r>
    </w:p>
    <w:p>
      <w:r>
        <w:rPr>
          <w:b/>
        </w:rPr>
        <w:t>E. 6.4.2</w:t>
      </w:r>
    </w:p>
    <w:p>
      <w:r>
        <w:t>Invece, per quanto concerne i motivi insorti dopo la fuga, ed in parti- colar modo l’attività sui social media con la pubblicazione di due video e le</w:t>
      </w:r>
    </w:p>
    <w:p>
      <w:r>
        <w:t>D-1366/2022 Pagina 7 condivisioni di immagini “pro Trump”, il Tribunale constata che ad oggi, no- nostante il tempo trascorso, il ricorrente non ha prodotto alcun aggiorna- mento circa eventuali procedure penali nei suoi confronti aperte in Iran. Nel caso fossero state avviate delle indagini in tal senso i suoi genitori, ancora in Iran, ne avrebbero potuto dare notizia. Pertanto, l’insorgente non ha ad- dotto alcun elemento concreto a comprova di un interessamento nei suoi confronti da parte delle autorità iraniane. L’indicazione effettuata dal ricor- rente secondo cui, a suo parere, un agente della Sepah lo segue su Insta- gram con un nome falso (cfr. atto SEM n. 29/10, D45) non è che una mera speculazione dell’interessato, senza alcun fondamento concreto. In ogni caso, se così fosse, l’attività sui social media dell’interessato, come indi- cato in precedenza, non ha destato un interessamento tale da avviare una procedura nei suoi confronti. Egli sostiene infine di essere stato una per- sona nota alle autorità in Iran, in quanto sarebbe stato minacciato da mem- bri della Sepah nel proprio quartiere. Il Tribunale constata d’altro canto che il ricorrente non è mai stato politicamente attivo, come neppure la sua fa- miglia (cfr. atto SEM n. 29/10, D56 e n. 24/10, D69). Egli ha indicato di non aver avuto problemi diretti con le autorità in patria (cfr. atto SEM n. 24/10, D70). Sulla scorta di tali elementi non risulta che l’interessato fosse una persona nota alle autorità iraniane.</w:t>
      </w:r>
    </w:p>
    <w:p>
      <w:r>
        <w:rPr>
          <w:b/>
        </w:rPr>
        <w:t>E. 6.4.3</w:t>
      </w:r>
    </w:p>
    <w:p>
      <w:r>
        <w:t>Nella giurisprudenza del Tribunale viene riconosciuto che i servizi se- greti iraniani siano in misura d’esercitare una stretta sorveglianza delle at- tività politiche che sono intraprese contro il regime vigente a Teheran, in particolare dai cittadini iraniani residenti all’estero. Tuttavia, l’attenzione delle autorità si concentra essenzialmente sulle persone con un profilo par- ticolare, che agiscono al di là del quadro abituale d’opposizione di massa e che occupano delle funzioni e/o svolgono delle attività di una natura tale (il criterio di pericolosità si rivela qui determinante) che esse rappresente- rebbero una seria e concreta minaccia per il governo in questione (cfr. sen- tenza di riferimento del Tribunale D-830/2016 del 20 luglio 2016 consid. 4; DTAF 2009/28 consid. 7.4.3). Tale giurisprudenza risulta essere tutt’ora va- lida (cfr. tra le altre la sentenza del Tribunale D-2807/2020 del 13 dicembre 2023 consid. 7.2 con ulteriori rif. cit.). Quanto al semplice fatto di scrivere o di pubblicare degli articoli attinenti agli avvenimenti politici in Iran, per quanto numerosi siano, non permette ancora di ammettere che si tratti di un impegno d’opposizione esposto (cfr. sentenze del Tribunale E-6352/2020 del 27 giugno 2022 consid. 4.4.1, D-1465/2018 del 1° feb- braio 2019 consid. 6.5). Inoltre, i servizi segreti iraniani sono in grado di fare la distinzione tra le persone che s’impegnano in maniera sincera in un processo d’opposizione e gli opportunisti che hanno come scopo quello di lanciarsi in azioni che assicurino loro un diritto di soggiorno nel loro paese</w:t>
      </w:r>
    </w:p>
    <w:p>
      <w:r>
        <w:t>D-1366/2022 Pagina 8 d’accoglienza, senza implicazione personale in un reale impegno d’oppo- sizione (cfr. sentenze del Tribunale E-6352/2020 precitata consid. 4.4.1, D-2368/2017 del 1° giugno 2017 consid. 5.4; DTAF 2009/28 consid. 7.4.3).</w:t>
      </w:r>
    </w:p>
    <w:p>
      <w:r>
        <w:rPr>
          <w:b/>
        </w:rPr>
        <w:t>E. 6.4.4</w:t>
      </w:r>
    </w:p>
    <w:p>
      <w:r>
        <w:t>In casu, come indicato in precedenza, il profilo del ricorrente non rien- tra tra quelli esposti nella giurisprudenza del Tribunale. Abbondazialmente il Tribunale osserva che il ricorrente ha espresso l’intenzione di non voler più seguire la politica (cfr. atto SEM n. 24/10, D53).</w:t>
      </w:r>
    </w:p>
    <w:p>
      <w:r>
        <w:rPr>
          <w:b/>
        </w:rPr>
        <w:t>E. 6.4.5</w:t>
      </w:r>
    </w:p>
    <w:p>
      <w:r>
        <w:t>Infine, per quanto concerne l’allontanamento dalla religione musul- mana del ricorrente, egli ha riconosciuto nel proprio parere (cfr. atto SEM n. 36/2) di non aver subito persecuzioni di particolare intensità in Iran. Il suo profilo, sotto tale punto di vista, è rimasto immutato e pertanto la valu- tazione del ricorrente e della SEM rimangono attuali. Abbondanzialmente, a titolo esemplificativo, il ricorrente ha riferito che la sua libertà economica sia stata limitata dalla propria attitudine verso la religione (cfr. atto SEM n. 24/10 D52). Nonostante ciò, in seguito egli stesso ha indicato di aver rice- vuto la licenza per l’attività di allevamento di uccelli (cfr. atto SEM n. 24/10 D66). Di conseguenza, le asserite persecuzioni risultano essere di un’in- tensità minima.</w:t>
      </w:r>
    </w:p>
    <w:p>
      <w:r>
        <w:rPr>
          <w:b/>
        </w:rPr>
        <w:t>E. 6.4.6</w:t>
      </w:r>
    </w:p>
    <w:p>
      <w:r>
        <w:t>Ne discende quindi che, in relazione al riconoscimento della qualità di rifugiato ed alla concessione dell’asilo, v’è da confermare il giudizio ne- gativo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w:t>
      </w:r>
    </w:p>
    <w:p>
      <w:r>
        <w:t>D-1366/2022 Pagina 9 (art. 83 cpv. 4 LStrI) e possibile (art. 83 cpv. 2 LStrI). In caso di non adem- pimento di una di queste condizioni, la SEM dispone l’ammissione provvi- soria (art. 83 cpv. 1 LStrI in relazione all’art. 44 LAsi).</w:t>
      </w:r>
    </w:p>
    <w:p>
      <w:r>
        <w:rPr>
          <w:b/>
        </w:rPr>
        <w:t>E. 9</w:t>
      </w:r>
    </w:p>
    <w:p>
      <w:r>
        <w:t>La valutazione dell’autorità di prime cure circa l’esecuzione dell’allontana- mento, peraltro non contestata dal ricorrente, viene confermata. Dagli atti non sono rilevabili elementi concreti che indicherebbero che il ricorrente rischierebbe, in caso di ritorno nel proprio Paese, di essere sottoposto a trattamenti contrari all’art. 3 CEDU. Inoltre, egli è giovane, dispone di una rete famigliare in Iran, non soffre di particolari problemi di salute e possiede esperienza lavorativa quale taxista e allevatore di uccelli. Pertanto, l’ese- cuzione dell’allontanamento risulta possibile, ammissibile e ragionevol- mente esigibile.</w:t>
      </w:r>
    </w:p>
    <w:p>
      <w:r>
        <w:rPr>
          <w:b/>
        </w:rPr>
        <w:t>E. 10</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11</w:t>
      </w:r>
    </w:p>
    <w:p>
      <w:r>
        <w:t>Visto l’esito della procedura, le spese processuali vanno poste a carico del ricorrente (art. 63 cpv. 1 e 5 PA nonché art. 3 lett. b del regolamento sulle tasse e sulle spese ripetibili nelle cause dinanzi al Tribunale amministrativo federale del 21 febbraio 2008 [TS-TAF, RS 173.320.2]). Tale importo viene prelevato sull’anticipo di medesima entità versato il 29 aprile 2022.</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D-1366/2022 Pagina 10 Per questi motivi, il Tribunale amministrativo federale pronun- cia: 1. Il ricorso è respinto. 2. La domanda di assistenza giudiziaria, nel senso dell’esenzione dal versa- mento delle spese processuali, è respinta. 3. Le spese processuali, di fr. 750.-, sono poste a carico del ricorrente e sono prelevate sull’anticipo spese di medesimo importo versato il 29 aprile 2022.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