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D-1366/2014 vom 11. August 2014</w:t>
      </w:r>
    </w:p>
    <w:p>
      <w:r>
        <w:t>Bundesverwaltungsgericht, 2014-08-11, DE</w:t>
      </w:r>
    </w:p>
    <w:p>
      <w:r>
        <w:rPr>
          <w:b/>
        </w:rPr>
        <w:t xml:space="preserve">Quelle: </w:t>
      </w:r>
      <w:r>
        <w:t>https://mcp.opencaselaw.ch/entscheid/bvger_D-1366_2014</w:t>
      </w:r>
    </w:p>
    <w:p>
      <w:r>
        <w:t>FR: TAF D-1366/2014 du 11 août 2014</w:t>
      </w:r>
    </w:p>
    <w:p>
      <w:r>
        <w:t>IT: TAF D-1366/2014 del 11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3.3</w:t>
      </w:r>
    </w:p>
    <w:p>
      <w:r>
        <w:t>Wesentlich ist vorliegend, dass die Flüchtlingseigenschaft von Asylsuchenden praxisgemäss einzig in Bezug auf ihren Heimatstaat, vorliegend Afghanistan, geprüft werden kann. Die Erwägungen des BFM bezüglich der Frage der Glaubhaftigkeit der Verfolgung sind damit insofern zu relativieren, als die Ereignisse im Iran ohnehin nur insoweit relevant sein können, als sie zur Glaubhaftigkeit einer Verfolgungssituation in Afghanistan zu führen vermöchten.</w:t>
      </w:r>
    </w:p>
    <w:p>
      <w:r>
        <w:rPr>
          <w:b/>
        </w:rPr>
        <w:t>E. 4.1</w:t>
      </w:r>
    </w:p>
    <w:p>
      <w:r>
        <w:t>Der Beschwerdeführer macht geltend, er habe den Iran wegen erlitte­ner und befürchteter Nachstellungen der Familie seiner Partnerin verlas­sen. Eine Rückkehr nach Afghanistan komme wegen der dort lebenden ei­genen und der Verwandtschaft seiner Partnerin nicht in Betracht.</w:t>
      </w:r>
    </w:p>
    <w:p>
      <w:r>
        <w:rPr>
          <w:b/>
        </w:rPr>
        <w:t>E. 4.2</w:t>
      </w:r>
    </w:p>
    <w:p>
      <w:r>
        <w:t>Die Epilepsie-Erkrankung des Beschwerdeführers und die vor­gebrach­ten psychischen Leiden sind nicht zu bezweifeln. Dass es deswe­gen anlässlich der Summarbefragung und der Anhörung zu relevan­ten Verständigungsproblemen gekommen wäre, kann den Akten in­des nicht entnommen werden. So gab er jeweils an, die dolmetschende Person gut verstanden zu haben. Am Schluss der Anhörung bestätigte er unterschriftlich, dass das ihm rückübersetzte Protokoll vollständig sei und seinen freien Äusserungen entspreche. Die anwesende Hilfswerkvertre­tung formulierte keine Einwände (A 1/10 S. 8; A 47/15 Antwort 1 und S. 14 f.). Selbst in Berücksichtigung des Summarcharakters der Erstbefragung und der erst im Jahr 2014 erfolgten Anhörung muss er sich bei seinen Äus­serungen entgegen den Beschwerdevorbringen mithin behaften las­sen. Die eingereichten Unterlagen der Hilfswerkvertretung rechtfertigen keine andere Einschätzung.</w:t>
      </w:r>
    </w:p>
    <w:p>
      <w:r>
        <w:rPr>
          <w:b/>
        </w:rPr>
        <w:t>E. 4.3</w:t>
      </w:r>
    </w:p>
    <w:p>
      <w:r>
        <w:t>Zwar erscheint glaubhaft, dass es bei der erfolgten beziehungsweise geplanten Eheschliessung zu gewissen Problemen gekommen ist, welche möglicherweise auf die geltend gemachten unterschiedlichen Glaubenszugehörigkeiten der Beschwerdeführenden zurückzuführen waren. In der geschilderten Intensität wirken sie jedoch nicht glaubhaft. So er­wägt das BFM zurecht, dass die angebliche Aussetzung eines Kopfgel­des durch die Familie der Partnerin des Beschwerdeführers erst anläss­lich der Anhörung geltend gemacht wurde. Entgegen den Beschwerdeargumenten kann das verspätete Vorbringen einer derartig massiven Verfolgungssituation nicht mit dem Summarcharakter der Erstbefragung erklärt werden. Zudem wirken die entsprechenden Aussagen des Beschwerdeführers in keiner Weise substanziiert, entbehren als mutmasslich blosses Konstrukt entgegen den Beschwerdevorbringen weitgehend der Realkennzeichen und sind im Sinne der zutreffenden vorinstanzlichen Einwände überdies teilweise ungereimt ausgefallen (A 47/15 Antworten 92 ff.). Stichhaltige Beschwerdeargumente für eine andere Sichtweise fehlen wiederum. Hinzu kommt, dass auch die Schilderungen der Schwierigkeiten bei der geplanten Verehelichung gewisse Zweifel aufkommen lassen. Insbesondere erscheint nicht recht nachvollziehbar, dass die Mutter der Beschwerdeführerin trotz Kenntnis der Religion des Beschwerdeführers ihr Einverständnis gab, wenn sie hätte befürchten müssen, dass der Vater und die Brüder diesem Umstand ein derart grosses Gewicht zumessen würden. Zwar erscheint glaubhaft, dass der Beschwerdeführer Opfer eines Vorfalls im Strassenverkehr wurde, ob dies jedoch tatsächlich mit Tötungsabsicht des Schwagers geschah, überzeugt nicht vollends. Schliesslich fällt auf, dass der Be­schwerdeführer zu einem Zeitpunkt, wo sein Schwiegervater von sei­ner Glaubenszugehörigkeit offenbar bereits Kenntnis gehabt haben soll, zu­sammen mit seinen Eltern bei ihm vorgesprochen und lediglich "respekt­los aus dem Haus geworfen" worden sei (A 47/15 Antworten 69 ff.). Diese Schilderung der Verhaltensweise der Familie seiner Partnerin lässt jedenfalls nicht auf die geltend gemachte akute Tötungsabsicht schlies­sen. Auch die Darlegungen zur erfolgten Flucht nach F._______ und zur dort nach fast einjährigem Aufenthalt entstandenen Bedrohungslage sind als äusserst stereotyp zu bezeichnen (A 47/15 Antworten 37 ff. und 87 ff.). Nachdem diesen Erwägungen gemäss die Intensität der Verfolgung durch die Familie der Beschwerdeführerin bereits für den Iran zu relativieren ist, ist auch nicht glaubhaft, dass der Beschwerdeführer wegen seiner Beziehung zur Beschwerdeführerin in Afghanistan ernsthafte Nachteile seitens ihrer Verwandtschaft zu gewärtigen hätte. Seine nicht substanziierten Aussagen, dort wegen eines getöteten Onkels durch dessen Familie attackiert zu werden, lassen entgegen den nicht strin­genten Beschwerdevorbringen ebenfalls nicht mit beachtlicher Wahrscheinlich­keit auf eine entsprechende Gefahr schliessen. Im Ergebnis ist es dem Beschwerdeführer damit nicht gelungen, eine asylrechtlich relevante Verfolgung in Afghanistan glaubhaft zu machen.</w:t>
      </w:r>
    </w:p>
    <w:p>
      <w:r>
        <w:rPr>
          <w:b/>
        </w:rPr>
        <w:t>E. 4.4</w:t>
      </w:r>
    </w:p>
    <w:p>
      <w:r>
        <w:t>Die vorgebrachten medizinischen Leiden der Beschwerdeführerin sind ebenfalls nicht zu bezweifeln. Dass es deswegen anlässlich der Summarbefragung und der Anhörung zu relevanten Verständigungsproblemen gekommen wäre, kann den Akten indes nicht ent­nommen werden. Auch sie gab jeweils an, die dolmetschende Person gut verstanden zu haben. Am Schluss der Anhörung bestätigte sie unter­schriftlich, dass das ihr rückübersetzte Protokoll vollständig sei und ihren freien Äusserungen entspreche. Die anwesende Hilfswerkvertretung formu­lierte keine Einwände (A 1/11 S. 8; A 33/13 Antwort 1 und S. 12 f.). Selbst in Berücksichtigung des Summarcharakters der Erstbefragung und der erst im Jahr 2014 erfolgten Anhörung muss sie sich bei ihren Äusserun­gen entgegen den Beschwerdevorbringen mithin behaften las­sen. Die eingereichten Unterlagen der Hilfswerkvertretung rechtfertigen keine andere Einschätzung.</w:t>
      </w:r>
    </w:p>
    <w:p>
      <w:r>
        <w:rPr>
          <w:b/>
        </w:rPr>
        <w:t>E. 4.5</w:t>
      </w:r>
    </w:p>
    <w:p>
      <w:r>
        <w:t>Gewisse Schwierigkeiten der Beschwerdeführerin wegen der erfolg­ten beziehungsweise geplanten Eheschliessung sind - wie bereits erwähnt nicht auszuschliessen und möglicherweise auf die geltend gemachten unterschiedlichen Glaubenszugehörigkeiten der Beschwerdeführenden zurückzuführen. Zudem gab sie an, durch ihre Eltern schon vor dieser Zeit geschla­gen worden zu sein, was in der Tat auf ein autoritäres Familienklima hin­deuten würde. Im Sinne der Beschwerdevorbringen sind dem Anhö­rungsportokoll gewisse Realkennzeichen - so auch bei der Schilderung der gesundheitlichen Situation der Tochter - zu entnehmen. Die geltend gemachte Intensität der Bedrohungslage wirkt in der präsentierten Form indes nicht glaubhaft. So erwägt das BFM zurecht, dass die angebliche Aussetzung eines Kopfgeldes durch ihren Vater erst anlässlich der Anhörung geltend gemacht wurde. Ent­gegen den Beschwerdeargumenten kann das verspätete Vorbringen ei­ner derartig massiven Verfolgungssituation nicht mit dem Summarcharak­ter der Erstbefragung erklärt werden. Zudem wirken ihre Aus­sagen wie diejenigen des Beschwerdeführers in keiner Weise substan­ziiert und entbehren als mutmasslich blosses Konstrukt jeglicher Re­alkennzeichen (A 33/13 Antworten 97 ff). Stichhaltige Beschwerdeargu­mente für eine andere Sichtweise fehlen. Die vorgängige Flucht aus E._______ nach F._______ mit ihrem Partner schilderte sie ausge­sprochen stereotyp und die Angaben zu dessen Unfall sind als sehr einsilbig zu bezeichnen (A 33/13 Antworten 69 ff. und 86 ff.). Hinzu kommt, dass bereits die Darlegungen, wie ihr Vater von der religiösen Zuge­hörigkeit ihres Partners erfahren habe, kaum Substanz aufweisen (A 33/13 Antworten 37 ff.). Im Weiteren wäre eine ihr drohende Zwangshei­rat in Anbetracht des geltend gemachten autoritären Umfelds zwar nicht aus­zuschliessen. Da sie aber nicht in der Lage war, diesbezüglich fun­dierte Angaben zu machen, kann auch dieses Vorbringen nicht geglaubt werden (A 33/13 Antworten 55 ff. und 81 ff.). Diesen Erwägungen gemäss ist nicht nachvollziehbar, dass die Beschwerdeführerin wegen ihrer Beziehung zum Partner in Afghanistan ernsthafte Nachteile seitens ihrer Ver­wandtschaft zu gewärtigen hätte, zumal diesen eher vagen Vorbringen keine Anhaltspunkte für eine konkrete Gefahr zu entnehmen sind (A 33/13 Antworten 106 ff.). Im Ergebnis ist somit nicht glaubhaft, dass sich ihre Situation wegen der Beziehung zu ihrem Partner in der geltend ge­machten Form zugespitzt hat.</w:t>
      </w:r>
    </w:p>
    <w:p>
      <w:r>
        <w:rPr>
          <w:b/>
        </w:rPr>
        <w:t>E. 4.6</w:t>
      </w:r>
    </w:p>
    <w:p>
      <w:r>
        <w:t>Den Beschwerdeführenden ist es demnach nicht gelungen, nachzu­wei­sen oder glaub­haft zu machen, dass sie in Afghanistan aktuell be­grün­de­te Furcht vor ernsthaf­ten Nachteilen im Sinne von Art. 3 Abs. 2 AsylG ha­ben müssen. Auch die Verfolgungslage im Iran ist in der geltend gemachten Intensität nicht glaubhaft. Die Er­wägungen des BFM sind ent­gegen den Be­schwerdevorbringen nicht zu be­an­stan­den und die beantragte Rückweisung der Sache an die Vorin­stanz kommt nicht in Betracht. Es er­übrigt sich, auf weitere Be­schwerdevor­bringen und Beweismittel detaillierter ein­zu­gehen, weil sie am Er­geb­nis nichts än­dern können. Das BFM hat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Beschwerdeführerenden verfügen weder über eine ausländerrechtli­che Aufenthaltsbewilligung noch über einen Anspruch auf Erteilung einer solchen. Die Wegweisung wurde demnach zu Recht ange­ordnet (Art. 44 AsylG; BVGE 2009/50 E. 9 m.w.H.).</w:t>
      </w:r>
    </w:p>
    <w:p>
      <w:r>
        <w:rPr>
          <w:b/>
        </w:rPr>
        <w:t>E. 5.3</w:t>
      </w:r>
    </w:p>
    <w:p>
      <w:r>
        <w:t>Die Beschwerdeführenden wurden vom BFM in der angefochtenen Verfü­gung wegen Unzumutbarkeit des Wegweisungsvollzugs vorläufig in der Schweiz aufgenommen, weshalb sich weitere Erörterungen erübri­gen.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den Beschwerdeführenden aufzuerlegen (Art. 63 Abs. 1 VwVG). Da ihr Ge­such im Sinne von Art. 65 Abs. 1 mit Zwischenverfügung vom 19. März 2014 gutgeheissen wurde und sich ihre finanzielle Situation seither nicht ent­scheidwesentlich verändert hat, erfolgt keine Kostenauflage.</w:t>
      </w:r>
    </w:p>
    <w:p>
      <w:r>
        <w:rPr>
          <w:b/>
        </w:rPr>
        <w:t>E. 8</w:t>
      </w:r>
    </w:p>
    <w:p>
      <w:r>
        <w:t>Mit Zwischenverfügung vom 22. Mai 2014 wurde ausserdem das Gesuch um amtliche Verbeiständung gutgeheissen (Art. 110a Abs. 1 VwVG) und den Beschwerdeführenden ihr Rechtsvertreter als Rechtsbeistand zugeord­net. Demnach ist diesem ein amtliches Honorar für seine notwendi­gen Aufwendungen im Beschwerdeverfahren auszurichten. Der Rechtsvertreter hat in der Eingabe vom 12. März 2014 bisherige Kosten in der Höhe von Fr. 1022.- (inklusive Auslagen und Mehrwertsteuer) geltend gemacht, was als angemessen erscheint (Art. 10 Abs. 2 und Art. 14 des Reglements vom 21. Februar 2008 über die Kosten und Entschädigungen vor dem Bundesverwaltungsgericht [VGKE, SR 173.320.2]). Im Zusammen­hang mit der vorinstanzlichen Vernehmlassung erfolgte keine weitere Eingabe. Demnach ist dem unentgeltlichen Rechtsbeistand zulas­ten der Gerichtskasse ein Honorar von insgesamt Fr. 1022.-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