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D-1366/2011 vom 13. Oktober 2011</w:t>
      </w:r>
    </w:p>
    <w:p>
      <w:r>
        <w:t>Bundesverwaltungsgericht, 2011-10-13, DE</w:t>
      </w:r>
    </w:p>
    <w:p>
      <w:r>
        <w:rPr>
          <w:b/>
        </w:rPr>
        <w:t xml:space="preserve">Quelle: </w:t>
      </w:r>
      <w:r>
        <w:t>https://mcp.opencaselaw.ch/entscheid/bvger_D-1366_2011</w:t>
      </w:r>
    </w:p>
    <w:p>
      <w:r>
        <w:t>FR: TAF D-1366/2011 du 13 octobre 2011</w:t>
      </w:r>
    </w:p>
    <w:p>
      <w:r>
        <w:t>IT: TAF D-1366/2011 del 13 ottobre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gemäss den Rechtsbegehren und der Begründung ausschliesslich gegen den Vollzug der von der Vorinstanz verfügten Wegweisung. Die Verfügung des BFM vom 28. Januar 2011 ist, soweit sie die Frage der Flüchtlingseigenschaft und der Asylgewährung betrifft (Ziffn. 1 und 2 des Dispositivs der vorinstanzlichen Verfügung), in Rechtskraft erwachsen, und auch die Anordnung der Wegweisung (Ziff. 3 des Dispositivs) ist nicht mehr zu überprüfen (vgl. Entscheidungen und Mitteilungen der [vormaligen] Schweizerischen Asylrekurskommission [ARK; EMARK] 2001 Nr. 21). Gegenstand des vorliegenden Verfahrens bildet somit lediglich die Frage, ob das Bundesamt den Vollzug der Wegweisung zu Recht als zulässig, zumutbar und möglich erklärt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Menschrechte und Grundfreiheiten (EMRK, SR 0.101) darf niemand der Folter oder unmenschlicher oder erniedrigender Strafe oder Behandlung unterworfen werden.</w:t>
      </w:r>
    </w:p>
    <w:p>
      <w:r>
        <w:rPr>
          <w:b/>
        </w:rPr>
        <w:t>E. 4.2.2</w:t>
      </w:r>
    </w:p>
    <w:p>
      <w:r>
        <w:t>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Kongo (Kinshasa) ist demnach unter dem Aspekt von Art. 5 AsylG rechtmässig. Sodann ergeben sich weder aus den Aussagen des Beschwerdeführers noch aus den Akten Anhaltspunkte dafür, dass er für den Fall einer Ausschaffung in sein Heimatland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nicht gelungen, zumal seine Verfolgungsvorbringen übereinstimmend mit der Vorinstanz als unglaubhaft zu beurteilen sind. Auch die allgemeine Menschenrechtssituation in Kongo (Kinshasa) lässt den Wegweisungsvollzug zum heutigen Zeitpunkt nicht als unzulässig erscheinen. Nach dem Gesagten ist der Vollzug der Wegweisung sowohl im Sinne der asyl- als auch der völkerrechtlichen Bestimmungen zulässig.</w:t>
      </w:r>
    </w:p>
    <w:p>
      <w:r>
        <w:rPr>
          <w:b/>
        </w:rPr>
        <w:t>E. 4.3.1</w:t>
      </w:r>
    </w:p>
    <w:p>
      <w:r>
        <w:t>Gemäss Art. 83 Abs. 4 AuG kann der Vollzug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4.3.2</w:t>
      </w:r>
    </w:p>
    <w:p>
      <w:r>
        <w:t>Hinsichtlich der allgemeinen Situation in Kongo (Kinshasa) kann auf die detaillierte, noch von der ARK in EMARK 2004 Nr. 33 publizierte Lageanalyse verwiesen werden, die das Bundesverwaltungsgericht als im Wesentlichen weiterhin zutreffend erachtet. Namentlich geht es davon aus, dass in Kongo (Kinshasa) keine landesweite Bürgerkriegssituation oder Situation allgemeiner Gewalt herrscht. Ende März 2007 kam es im Westen des Landes und in der Hauptstadt Kinshasa zwischen der regulären kongolesischen Armee und der Garde von Ex-Rebellenchef Jean-Pierre Bemba zu blutigen Auseinandersetzungen. Nach der Niederlage von Bemba und dessen Reise ins Exil nach Portugal beruhigte sich die Lage. In Kinshasa ist es danach zu keinen grösseren Gewaltausbrüchen mehr gekommen, und es kann in Bezug auf den Westen des Landes und die Hauptstadt Kinshasa nicht generell von Krieg, Bürgerkrieg oder von einer Situation allgemeiner Gewalt gesprochen werden.</w:t>
      </w:r>
    </w:p>
    <w:p>
      <w:r>
        <w:rPr>
          <w:b/>
        </w:rPr>
        <w:t>E. 4.3.3</w:t>
      </w:r>
    </w:p>
    <w:p>
      <w:r>
        <w:t>Die Rückkehr von Personen aus Kongo (Kinshasa) kann indes nur unter bestimmten, eingeschränkten Umständen als zumutbar bezeichnet werden, nämlich dann, wenn sich der letzte Wohnsitz der betroffenen Person in der Hauptstadt Kinshasa oder in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aller Regel als nicht zumutbar, wenn die zurückzuführende Person (kleine) Kinder bei sich hat, für mehrere Kinder verantwortlich ist, sich in einem fortgeschrittenen Alter befindet, oder wenn es sich bei ihr um eine alleinstehende, über kein soziales oder familiäres Netz verfügende Frau handelt (vgl. EMARK 2004 Nr. 33).</w:t>
      </w:r>
    </w:p>
    <w:p>
      <w:r>
        <w:rPr>
          <w:b/>
        </w:rPr>
        <w:t>E. 4.3.4</w:t>
      </w:r>
    </w:p>
    <w:p>
      <w:r>
        <w:t>Der gemäss den Akten heute neunzehnjährige Beschwerdeführer wohnte nach eigenen Aussagen ab seinem ersten Lebensjahr bis zu seiner Ausreise aus seinem Heimatland im Juli 2008 in Kinshasa. Aufgrund seiner langen Aufenthaltsdauer in dieser Stadt sowie seinen Äusserungen anlässlich der Befragungen ist davon auszugehen, dass er dort Freundschaften aufgebaut hat, auf die er bei einer Rückkehr bei Bedarf zurückgreifen kann. Nachdem sich die von ihm geltend gemachten Verfolgungsvorbringen als unglaubhaft erwiesen haben, bestehen gewichtige Zweifel, dass er in Kinshasa beziehungsweise in seinem Heimatland über kein familiäres Beziehungsnetz verfügt, zumal seine Behauptung anlässlich der Kurzbefragung, wonach er die Familien seines Vaters und seiner Mutter nicht kenne (Akten BFM A 1/10, S. 3), im afrikanischen Kontext wenig realistisch erscheint. Demzufolge ist - entgegen den Vorbringen des Beschwerdeführers - anzunehmen, dass er in Kinshasa respektive in seinem Heimatland über ein tragfähiges Beziehungsnetz verfügt, welches ihm bei der Reintegration behilflich sein wird. Der Beschwerdeführer hat gemäss eigenen Aussagen vor seiner Ausreise aus Kongo (Kinshasa) Gelegenheitsarbeiten verrichtet und sich so seinen Lebensunterhalt verdient. Er spricht zudem Lingala, seine Muttersprache, und verfügt über Französisch- und Deutschkenntnisse. Überdies hat er in seinem Heimatland während sechs Jahren die Primarschule besucht und in der Schweiz eine weiterführende Schulausbildung genossen, weshalb davon auszugehen ist, er werde sich bei einer Rückkehr nach Kinshasa auch beruflich integrieren können. In diesem Zusammenhang ist auf die Möglichkeit der Beantragung von Rückkehrhilfe durch die Schweiz zu verweisen, die dem Beschwerdeführer den Wiedereinstieg in seine Heimat erleichtern dürfte (Art. 93 Abs. 1 Bst. d AsylG; Art. 73 ff. der Asylverordnung 2 vom 11. August 1999 über Finanzierungsfragen [AsylV 2, SR 142.312]). Sodann sind keine weiteren persönlichen Gründe ersichtlich, aufgrund derer unter Umständen geschlossen werden könnte, der Beschwerdeführer gerate im Falle der Rückkehr in eine existenzbedrohende Situation, zumal keine gesundheitlichen Beeinträchtigungen aktenkundig sind. Nach Berücksichtigung aller wesentlicher Entscheidungselemente erweist sich der Vollzug der Wegweisung des Beschwerdeführers nach Kinshasa als zumutbar. Die Ausführungen in der Beschwerde vermögen an dieser Einschätzung nichts zu ändern. Was insbesondere die geltend gemachte gute Integration in der Schweiz anbelangt, ist festzuhalten, dass die beinahe dreijährige Aufenthaltsdauer in der Schweiz einem Wegweisungsvollzug nicht entgegen steht, zumal der Beschwerdeführer den weitaus überwiegenden Teil seines bisherigen Lebens in seinem Heimatland verbracht hat, weshalb es ihm zumutbar ist, in seinen gewohnten Kultur- und Lebenskreis zurückzukehren. Von einer über das übliche Mass hinausgehenden Entwurzelung ist vorliegend nicht auszugehen.</w:t>
      </w:r>
    </w:p>
    <w:p>
      <w:r>
        <w:rPr>
          <w:b/>
        </w:rPr>
        <w:t>E. 4.4</w:t>
      </w:r>
    </w:p>
    <w:p>
      <w:r>
        <w:t>Schliesslich obliegt es dem Beschwerdeführer, sich bei der zuständi-gen Vertretung des Heimatstaates die für eine Rückkehr notwendigen Reisedokumente zu beschaffen (Art. 8 Abs. 4 AsylG; vgl. auch BVGE 2008/34 E. 12 S. 513 ff.), weshalb der Vollzug der Wegweisung auch als möglich zu bezeichnen ist (Art. 83 Abs. 2 AuG).</w:t>
      </w:r>
    </w:p>
    <w:p>
      <w:r>
        <w:rPr>
          <w:b/>
        </w:rPr>
        <w:t>E. 4.5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6.1</w:t>
      </w:r>
    </w:p>
    <w:p>
      <w:r>
        <w:t>Bei diesem Ausgang des Verfahrens wären die Kosten dem Beschwerdeführer aufzuerlegen (Art. 63 Abs. 1 VwVG). Dieser ersuchte jedoch um die Gewährung der unentgeltlichen Rechtspflege im Sinne von Art. 65 Abs. 1 VwVG. Danach kann die Beschwerdeinstanz eine bedürftige Partei, deren Begehren nicht aussichtslos erscheinen, auf Gesuch davon befreien, Verfahrenskosten zu bezahlen.</w:t>
      </w:r>
    </w:p>
    <w:p>
      <w:r>
        <w:rPr>
          <w:b/>
        </w:rPr>
        <w:t>E. 6.2</w:t>
      </w:r>
    </w:p>
    <w:p>
      <w:r>
        <w:t>Vorliegend ist von der Bedürftigkeit des Beschwerdeführers auszugehen. Auch können die Begehren der Beschwerde (zumindest im Wegweisungsvollzugspunkt) nicht als aussichtslos bezeichnet werden. Das Gesuch um Gewährung der unentgeltlichen Rechtspflege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