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D-1364/2014 vom 24. Oktober 2016</w:t>
      </w:r>
    </w:p>
    <w:p>
      <w:r>
        <w:t>Bundesverwaltungsgericht, 2016-10-24, FR</w:t>
      </w:r>
    </w:p>
    <w:p>
      <w:r>
        <w:rPr>
          <w:b/>
        </w:rPr>
        <w:t xml:space="preserve">Quelle: </w:t>
      </w:r>
      <w:r>
        <w:t>https://mcp.opencaselaw.ch/entscheid/bvger_D-1364_2014</w:t>
      </w:r>
    </w:p>
    <w:p>
      <w:r>
        <w:t>FR: TAF D-1364/2014 du 24 octobre 2016</w:t>
      </w:r>
    </w:p>
    <w:p>
      <w:r>
        <w:t>IT: TAF D-1364/2014 del 24 ottobre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 Le Tribunal est ainsi compétent pour se prononcer sur le présent recours. Il statue in casu de manière définitive, à défaut de demande d'extradition déposée par l'Etat dont le requérant cherche à se protéger (cf. art. 83 let. d ch. 1 de la loi du 17 juin 2005 sur le Tribunal fédéral [LTF, RS 173.110]).</w:t>
      </w:r>
    </w:p>
    <w:p>
      <w:r>
        <w:rPr>
          <w:b/>
        </w:rPr>
        <w:t>E. 1.2</w:t>
      </w:r>
    </w:p>
    <w:p>
      <w:r>
        <w:t>La procédure est régie par la PA, sous réserve de dispositions particulières de la LTAF ou de la LAsi (cf. art. 37 LTAF, resp. 6 LAsi).</w:t>
      </w:r>
    </w:p>
    <w:p>
      <w:r>
        <w:rPr>
          <w:b/>
        </w:rPr>
        <w:t>E. 1.3</w:t>
      </w:r>
    </w:p>
    <w:p>
      <w:r>
        <w:t>A._______ a qualité pour recourir. Présenté dans la forme et le délai prescrits par la loi, son recours est recevable (cf. art. 48 et 52 PA, resp. 108 al. 1 LAsi).</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 ainsi que des motifs d'empêchement à l'exécution du renvoi invoqués par le recourant, que ceux-ci soient d'ordre juridique ou pratique (voir Jurisprudence et informations de l'ancienne Commission suisse de recours en matière d'asile [JICRA] 1995 no 5 consid. 6a p. 43 s. [et réf. cit.], qui est toujours d'actualité : cf. p. ex. ATAF 2012/21 susvisé).Le Tribunal constate les faits et applique d'office le droit fédéral (cf. art. 106 al. 1 LAsi et art. 62 al. 4 PA). Il peut ainsi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Au vu des motifs invoqués à l'appui du recours, il convient d'examiner en premier lieu les griefs d'ordre formel soulevés par A._______. Ancré à l'art. 29 al. 2 de la Constitution fédérale de la Confédération suisse du 18 avril 1999 (Cst., RS 101),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ATAF 2010/53 consid. 13.1 ; Pierre Moor / Etienne Poltier, Droit administratif, les actes administratifs et leur contrôle, volume II, 3ème édition, 2011, p. 311 ss). Un tel droit étant de nature formelle, sa violation entraîne en principe l'annulation de la décision attaquée, indépendamment des chances de succès du recours (cf. ATF 137 I 195 consid. 2.2, ainsi que ATAF 2007/30 consid. 5.5.1 et ATAF 2007/27 consid. 10.1; cf. également PATRICK SUTTER, in: Auer et al., Kommentar zum Bundesgesetz über das Verwaltungsverfahren [VwVG], 2008, n° 16 ad art. 29 PA, et MOSER ET AL., Prozessieren vor dem Bundesverwaltungsgericht, Handbücher für die Anwaltspraxis, Tome X, 2ème éd. 2013, n° 3.110, p. 193).</w:t>
      </w:r>
    </w:p>
    <w:p>
      <w:r>
        <w:rPr>
          <w:b/>
        </w:rPr>
        <w:t>E. 3.2</w:t>
      </w:r>
    </w:p>
    <w:p>
      <w:r>
        <w:t>En l'occurrence, l'audition sommaire du 13 novembre 2012 a débuté à 13h30 pour prendre fin à 15h00. Sa durée de 90 minutes représente presque la moitié de celle de l'audition sur les motifs d'asile du 7 février 2014 (200 minutes). Sur le plan qualitatif, son degré de complexité dépasse en outre celui d'une brève audition sommaire ordinaire et peut raisonnablement soutenir la comparaison avec celui de l'audition sur les motifs d'asile. Durant cette audition sommaire, A._______ a ainsi pu relater de manière relativement circonstanciée ses motifs d'asile (cf. pv p. 6 à 8, ch. 7.01) et n'a éprouvé aucune difficulté dans la compréhension et l'utilisation du français après avoir déclaré d'emblée que celui-ci était sa langue maternelle (cf. ibidem, p. 4, ch. 1.17.01). Son discours a par ailleurs été détaillé, cohérent, et n'a pas laissé entrevoir de lacunes de vocabulaire, points déjà relevés à bon droit par le SEM dans sa réponse du 2 septembre 2014 (cf. let. I supra). Au terme de l'audition sommaire, menée sans interprète (cf. pv, p. 2, let. h), le recourant a également reconnu par sa signature que le procès-verbal correspondait à ses déclarations et à la vérité et lui avait été relu en français, langue qu'il a dit avoir comprise (ibid, p. 8, ch. 9.03). Lors de cette même audition toujours, l'intéressé a, enfin, indiqué avoir exercé de (...) à 2012 la profession de [...] (ibid. p. 4, ch. 1.17.04 s.) impliquant un certain degré de compétence, notamment en matière linguistique (cf. p. ex. www.onisep.fr Ressources Univers-Metier Metiers [...]), confirmé en particulier par l'excellent niveau littéraire de son courrier rédigé en français le même jour que celui de l'audition sur les motifs d'asile du 7 février 2014 (cf. let. C supra). Pour ces raisons-là déjà, le Tribunal juge infondé l'argument tiré de la faible connaissance du vocabulaire en français invoqué par A._______ pour remettre en cause le déroulement de cette audition et critiquer notamment l'absence d'interprète (cf. p. ex. let. D et H supra). Au surplus, le prénommé a tantôt dit bien connaître le Mina et un peu le Wati (cf. pv d'audition sommaire, p. 4, ch. 1.17.02), tantôt affirmé que sa langue maternelle « était le Mina ou le Ewé » (cf. son courrier du 7 février 2014, p. 1, ch. 2) sans donner d'explication sur cet important changement de version concernant les langues autochtones togolaises utilisées dans son pays d'origine avant son départ. Pour ces motifs-là également, l'indication tardive des deux dernières langues citées comme langues maternelles (cf. ibidem) en lieu et place du français apparaît peu crédible.</w:t>
      </w:r>
    </w:p>
    <w:p>
      <w:r>
        <w:rPr>
          <w:b/>
        </w:rPr>
        <w:t>E. 3.3</w:t>
      </w:r>
    </w:p>
    <w:p>
      <w:r>
        <w:t>A l'appui de sa lettre du 7 février 2014, ainsi que de son recours et de sa réplique des 14 mars 2014 et 30 avril 2015, A._______ a ensuite fait valoir qu'il avait demandé à plusieurs reprises la rectification d'un grand nombre de points selon lui incorrectement transcrits dans le procès-verbal de l'audition sur les motifs d'asile du 7 février 2014. Il a ajouté que ces requêtes avaient toutes été rejetées par l'auditrice, et qu'il avait refusé pendant dix minutes de signer ce document pour finalement se résigner à le faire, de guerre lasse et par peur de l'autorité (cf. let. C et D supra). Or, pareilles allégations n'ont été corroborées, ni par l'auditrice, ni par la ROE au terme de l'audition sur les motifs d'asile (cf. procès-verbal précité) et l'intéressé n'a, à ce jour, produit aucune déclaration écrite de la ROE ou de E._______ confirmant ses critiques du déroulement de l'audition sur les motifs d'asile qu'il lui incombait pourtant de produire de sa propre initiative, conformément à son obligation légale de collaborer (cf. art. 8 LAsi et 13 PA), exposée en détail dans l'aide-mémoire aux requérants d'asile dont le contenu lui avait été expliqué en audition sommaire du 13 novembre 2012 (cf. pv p. 2, let. e). Il ressort enfin du procès-verbal du 7 février 2014 que les questions nombreuses, précises et ouvertes posées par l'auditrice fédérale ont permis au recourant de détailler ses motifs d'asile et de prendre notamment position sur les incohérences et variations dans ses déclarations (cf. p. 8, rép. aux quest. nos 70 à 80). En audition sur les motifs d'asile toujours, la ROE n'a, de son côté, pas hésité à intervenir pour poser six questions complémentaires à l'intéressé (cf. ibidem, p. 9 s., rép. aux quest. no 82 à 87) et proposer que soit examinée plus en profondeur la question de savoir si son frère était toujours en possession de deux convocations policières le concernant et si ces documents pouvaient être produits à titre de moyens de preuve (cf. feuille de signature de la ROE). Dans ces circonstances, le Tribunal en conclut que les arguments avancés par A._______ pour remettre en question les compétences professionnelles de l'auditrice fédérale, voire celles de la ROE, ne reposent sur aucun indice concret. A défaut de tels indices autorisant à douter in casu du bon déroulement de l'audition sur les motifs d'asile, le Tribunal rejette la demande d'audition de E._______ et de la ROE requise par le recourant (cf. let. J supra) en rappelant à ce propos que la procédure administrative est essentiellement écrite et qu'il n'est procédé à l'audition de parties ou de témoins que si de telles mesures d'instruction paraissent indispensables à l'établissement des faits de la cause (cf. art. 14 al. 1 PA), hypothèse non réalisée in casu, l'état de fait étant ici complet.</w:t>
      </w:r>
    </w:p>
    <w:p>
      <w:r>
        <w:rPr>
          <w:b/>
        </w:rPr>
        <w:t>E. 3.4</w:t>
      </w:r>
    </w:p>
    <w:p>
      <w:r>
        <w:t>La demande tendant à l'organisation d'une nouvelle audition en présence d'un interprète est, quant à elle, également rejetée, dès lors qu'au terme de l'audition sur les motifs d'asile (cf. pv, p. 11) respectant pleinement les exigences légales (cf. consid. 3.1 s. supra), l'intéressé a confirmé avoir relu le procès-verbal en français, langue comprise par lui, et a reconnu que ce document était exhaustif et conforme à ses déclarations faites en toute liberté.</w:t>
      </w:r>
    </w:p>
    <w:p>
      <w:r>
        <w:rPr>
          <w:b/>
        </w:rPr>
        <w:t>E. 3.5</w:t>
      </w:r>
    </w:p>
    <w:p>
      <w:r>
        <w:t>Vu ce qui précède, force est de constater que les auditions sommaire et sur les motifs d'asile des 13 novembre 2012 et 7 février 2014 ont respecté le droit d'être entendu du recourant. Les griefs d'ordre formel doivent en conséquence être écartés. 4.1 La Suisse accorde l'asile aux réfugiés sur demande, conformément aux dispositions de la présente loi (cf.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 4.2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 4.3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4.4 4.4.1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4.4.2 Selon la jurisprudence de l'ancienne Commission suisse de recours en matière d'asile (ci-après, la Commission) publiée dans Jurisprudence et informations [JICRA] 1993 n° 3 p. 11ss et JICRA 2005 n° 7 consid. 6.2.1 p. 66), qui est toujours d'actualité (cf. ATAF-2009/51 consid. 4.2.3 p. 743), le caractère tardif d'éléments importants tus lors de l'audition au CEP, mais invoqués plus tard en audition sur les motifs d'asile, peut être retenu pour mettre en doute la vraisemblance des motifs d'asile allégués. Pareille jurisprudence vaut par analogie pour les éléments importants allégués au stade du recours seulement. 5.1 En l'occurrence, il ressort du procès-verbal d'audition sommaire que le prénommé aurait été présent lors des marches du (...), des (...), (...) et (...), et du (...) 2012. Or, cette version des faits concorde peu avec celle donnée en audition sur les motifs d'asile du 7 février 2014 durant laquelle le recourant a tout d'abord révélé que des marches de l'opposition avaient également été organisées les (...), (...) et (...), ainsi qu'en dates des (...), (...) et (...) 2012, et a indiqué avoir uniquement participé à ces marches-là du mois d'août et à celle du (...) 2012 (cf. pv d'audition sur les motifs d'asile, p. 4 s., rép. aux quest. no 31 s.). Interpellé par l'auditrice fédérale sur ces variations dans ses déclarations entre les deux auditions, A._______ a une nouvelle fois modifié cette version initiale en affirmant avoir aussi participé à la marche du (...) 2012 et a ajouté que des marches avaient également été organisées les (...) et (...) 2012 mais qu'il n'y aurait pas pris part (cf. ibidem, p. 8 s., rép. aux quest. no 70 à 73), revenant ainsi sur ses propos tenus en audition sommaire relatifs à sa participation aux marches des (...), (...) et (...) (cf. supra). Pareille incapacité du recourant à présenter une narration tant soit peu cohérente du déroulement des marches de l'opposition togolaise de l'été 2012 ainsi que de sa propre présence à ces dernières ôte d'emblée toute crédibilité à sa participation alléguée à ces rassemblements et à ses déclarations faites en audition sur les motifs d'asile (cf. pv du 7 février 2014, p. 8, rép. à la quest. no 57), selon lesquelles il aurait encouragé les jeunes à manifester. Afin de relativiser les éléments d'invraisemblance soulignés dans la décision querellée (cf. let. B supra), A._______ s'est en l'espèce limité à contester globalement la validité de l'audition sur les motifs d'asile sur la base d'arguments infondés (cf. consid. 3 supra) sans apporter cependant d'autres explications convaincantes réfutant pareils éléments retenus par le SEM pour lui refuser la qualité de réfugié et l'asile. Au demeurant, le prénommé a dit n'avoir pas été inquiété avant ses ennuis allégués de l'été 2012 (cf. pv d'audition sommaire, p. 7 : « Auparavant aviez-vous eu des problèmes avec qui que ce soit ? Non. »). Il a également précisé avoir pu sans difficulté prendre des photos lors des marches de l'opposition parce qu'il était vêtu du gilet symbolisant les droits de l'homme (cf. pv d'audition sur les motifs d'asile, p. 10, rép. à la quest. no 87 : « Ce n'était pas risqué de prendre des photos ? Non, Nous on a des gilets que l'on porte. Les journalistes veulent prendre des photos les militaires les empêchent, nous on peut le faire. Ils ne nous disent rien car nous avons le gilet qui symbolise les droits de l'homme. »). Hormis l'agression qui aurait été commise contre son frère D._______ en (...) 2013 (cf. let. A supra et pv d'audition sur les motifs d'asile, p. 10, rép. à la quest. no 89), A._______ n'a du reste pas signalé de mesures officielles ou autres visant ses trois frères demeurés au Togo (cf. pv précité, p. 2, rép. à la quest. no 12). Il n'a ainsi pas fait valoir que D._______ ou G._______ avaient été renvoyés de leur postes respectifs de (...) et de (...) du Ministère togolais [...] (cf. pv d'audition sur les motifs d'asile, p. 2 et 8, rép. aux quest. nos 11 et 69). 5.2 Dans ces conditions, le Tribunal estime que les motifs d'asile invoqués ne satisfont pas aux exigences mises par l'art. 3 LAsi à la reconnaissance de la qualité de réfugié ni à celles de haute probabilité posées par l'art. 7 LAsi. Les moyens de preuve produits (cf. let. A et D supra) ne sauraient à cet égard modifier cette appréciation. En particulier, le rapport d'investigation de l'ATDPDH du (...) 2012 censé notamment établir la participation de A._______ à la marche du (...) 2012 doit être considéré comme un document de complaisance dénué de valeur probante, compte tenu des variations dans les déclarations sur la participation ou non du prénommé à cette marche faites en audition sur les motifs d'asile du 7 février 2014 (cf. consid. 5.1 supra), elle-même postérieure de plus d'un an audit rapport. Le Tribunal est conforté dans son opinion par l'absence de tout document de l'ATDPDH indiquant les marches de l'opposition auxquelles le recourant aurait participé et pris des photos en qualité d'observateur de cette association. Les deux convocations policières ne sont pour leur part que de simples supports photocopiés, les patronymes du commissaire de police censé les avoir émises (« [...] » - « [...] ») ne sont pas totalement identiques, et l'on comprend de surcroît mal pourquoi la police togolaise aurait émis une deuxième convocation, en date du (...) 2012, pour inviter le recourant à se présenter « dès réception » alors que celui-ci n'avait donné aucune suite à la première convocation du (...) 2012. De tels documents ne revêtent donc, là aussi, qu'une valeur probante très réduite. Rien ne garantit au surplus que l'attestation du (...) 2012 déposée en procédure de première instance (cf. let. A supra) émane véritablement du capitaine C._______, comme l'allègue le recourant. Enfin, les articles de presse sur la situation générale au Togo et les manifestations intervenues dans ce pays ne concernent pas personnellement l'intéressé. Pour le reste, les moyens de preuve susvisés n'ont, en tout état de cause, aucunement réfuté les éléments notables d'invraisemblance des motifs d'asile invoqués (cf. consid. 5.1 supra), point déjà relevé à bon droit par l'autorité inférieure dans sa décision (cf. let. B supra). 5.3 La requête de mesures d'enquête au Togo sollicitée par l'intéressé doit, quant à elle, être rejetée, à défaut d'élément tangible auquel les autorités d'asile suisses pourraient se raccrocher. L'on ne saurait en effet exiger de ces dernières, et du Tribunal notamment, qu'elles vérifient d'éventuels risques de persécutions en diligentant des mesures d'instruction complémentaires sur la seule base de déclarations invraisemblables de l'intéressé et de documents de faible valeur probante (cf. supra). 5.4 Vu ce qui précède, le recours est rejeté en ce qu'il porte sur la qualité de réfugié et le refus de l'asile. La décision querellée est dès lors confirmée sur ces deux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Selon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Cst.</w:t>
      </w:r>
    </w:p>
    <w:p>
      <w:r>
        <w:rPr>
          <w:b/>
        </w:rPr>
        <w:t>E. 6.2</w:t>
      </w:r>
    </w:p>
    <w:p>
      <w:r>
        <w:t>En l'occurrence, le Tribunal constate que A._______ est au bénéfice d'une autorisation de séjour (« permis B ») depuis le (...) 2014, suite à son mariage avec une ressortissante suisse (cf. let. H supra). En conséquence, le recours est devenu sans objet en ce qu'il a trait au renvoi ainsi qu'à l'exécution de cette mesure. Il doit ainsi être rayé du rôle sur ces deux points.</w:t>
      </w:r>
    </w:p>
    <w:p>
      <w:r>
        <w:rPr>
          <w:b/>
        </w:rPr>
        <w:t>E. 7</w:t>
      </w:r>
    </w:p>
    <w:p>
      <w:r>
        <w:t>En l'espèce, le recourant, titulaire depuis le (...) 2014 d'une autorisation de séjour en Suisse empêchant son renvoi (cf. supra), a été débouté sur les questions du refus de la qualité de réfugié et de l'asile. Il doit donc prendre à sa charge les frais de procédure réduits, en application de l'art 63 al. 1 PA ainsi que des art. 2 et 3 let. b du règlement du 21 février 2008 concernant les frais, dépens et indemnités fixés par le Tribunal administratif fédéral (FITAF, RS 173.320.2). La demande d'assistance judiciaire complète du 30 avril 2015 est, quant à elle, rejetée, l'une au moins des conditions posée pour son octroi, in casu celle relative à l'insuffisance de ressources (cf. art. 65 al. 1 PA), n'étant ici pas remplie, dès lors que le recourant n'a pas rendu vraisemblable son indigence au vu de son paiement de l'avance des frais de procédure, en date du 16 juillet 2014 (cf. let. G supra), ainsi que de son mariage avec une ressortissante suisse bénéficiaire d'un salaire annuel brut de [...] francs (cf. certificat de salaire du 24 février 2014 joint à l'acte du 30 avril 2015).</w:t>
      </w:r>
    </w:p>
    <w:p>
      <w:r>
        <w:rPr>
          <w:b/>
        </w:rPr>
        <w:t>E. 8</w:t>
      </w:r>
    </w:p>
    <w:p>
      <w:r>
        <w:t>S'agissant de l'octroi des dépens (cf. art. 64 al. 1 PA), il convient d'examiner quelle aurait été l'issue probable du recours avant la survenance du fait mettant fin au litige, à savoir l'obtention d'une autorisation de séjour en Suisse faisant obstacle au renvoi et à l'exécution de cette mesure (cf. art. 5 et 15 du règlement du 21 février 2008 concernant les frais, dépens et indemnités fixés par le Tribunal administratif fédéral [FITAF, RS 173.320.2] ; voir aussi André Moser/Michael Beusch/Lorenz Kneubühler, Prozessieren vor dem Bundesverwaltungsgericht, Handbücher für die Anwaltspraxis, Band X, Bâle 2008, pt. 4.71 à 4.73, p. 217), En l'espèce, A._______ ne peut prétendre à des dépens car son recours ne présentait guère de chances de succès sur la question de l'exécution du renvoi, en l'absence de risque de persécutions ou d'autres traitements contraires au droit international (cf. art. 83 al. 3 LEtr), et compte tenu également de la présence de ses trois frères au Togo où l'intéressé a vécu jusqu'à son départ et exercé la profession de (...) de [...] (cf. let. A supra et art. 83 al. 4 LEtr relatif à l'exigibilité de la mesure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