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D-1361/2014 vom 27. März 2014</w:t>
      </w:r>
    </w:p>
    <w:p>
      <w:r>
        <w:t>Bundesverwaltungsgericht, 2014-03-27, DE</w:t>
      </w:r>
    </w:p>
    <w:p>
      <w:r>
        <w:rPr>
          <w:b/>
        </w:rPr>
        <w:t xml:space="preserve">Quelle: </w:t>
      </w:r>
      <w:r>
        <w:t>https://mcp.opencaselaw.ch/entscheid/bvger_D-1361_2014</w:t>
      </w:r>
    </w:p>
    <w:p>
      <w:r>
        <w:t>FR: TAF D-1361/2014 du 27 mars 2014</w:t>
      </w:r>
    </w:p>
    <w:p>
      <w:r>
        <w:t>IT: TAF D-1361/2014 del 27 marzo 2014</w:t>
      </w:r>
    </w:p>
    <w:p>
      <w:pPr>
        <w:pStyle w:val="Heading2"/>
      </w:pPr>
      <w:r>
        <w:t>Regeste</w:t>
      </w:r>
    </w:p>
    <w:p>
      <w:r>
        <w:t>Nichteintreten auf Asylgesuch (sicherer Drittstaat)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37 VGG i.V.m. Art. 48 Abs. 1 sowie Art. 52 Abs. 1 VwVG).</w:t>
      </w:r>
    </w:p>
    <w:p>
      <w:r>
        <w:rPr>
          <w:b/>
        </w:rPr>
        <w:t>E. 1.3</w:t>
      </w:r>
    </w:p>
    <w:p>
      <w:r>
        <w:t>Der Beschwerde kommt von Gesetzes wegen aufschiebende Wirkung zu (Art. 55 Abs. 1 VwVG) und die Vorinstanz hat einer allfälligen Beschwerde die aufschiebende Wirkung nicht entzogen (Art. 55 Abs. 2 VwVG), weshalb auf den Antrag, der Beschwerde sei im Sinne vorsorglicher Massnahmen die aufschiebende Wirkung zu erteilen und die Vollzugsbehörden seien anzuweisen, von einer Überstellung der Familie nach Italien abzusehen, bis das Bundesverwaltungsgericht über den Suspensiveffekt der Beschwerde entschieden habe, mangels Rechtsschutzinteresses nicht einzutreten ist.</w:t>
      </w:r>
    </w:p>
    <w:p>
      <w:r>
        <w:rPr>
          <w:b/>
        </w:rPr>
        <w:t>E. 1.4</w:t>
      </w:r>
    </w:p>
    <w:p>
      <w:r>
        <w:t>Das BFM ist gestützt auf Art. 31a Abs. 1 Bst. a AsylG und nicht, wie die Beschwerdeführenden anzunehmen scheinen, gestützt auf Art. 31a Abs. 1 Bst. b AsylG auf ihr Asylgesuch nicht eingetreten. Somit finden die Dublin-Verordnungen-II und III im vorliegenden Verfahren keine Anwendung, weshalb auf den Antrag, das BFM sei anzuweisen, sein Selbsteintrittsrecht auszuüben, nicht einzutreten ist.</w:t>
      </w:r>
    </w:p>
    <w:p>
      <w:r>
        <w:rPr>
          <w:b/>
        </w:rPr>
        <w:t>E. 1.5</w:t>
      </w:r>
    </w:p>
    <w:p>
      <w:r>
        <w:t>Da aus der Antragstellung und der Begründung der Laienbeschwerde hinreichend klar wird, dass die Beschwerdeführenden den Nichteintretensentscheid anfechten und die Durchführbarkeit des Wegweisungsvollzugs nach Italien in Frage stellen, ist im Übrigen auf die Beschwerde einzutreten.</w:t>
      </w:r>
    </w:p>
    <w:p>
      <w:r>
        <w:rPr>
          <w:b/>
        </w:rPr>
        <w:t>E. 2.1</w:t>
      </w:r>
    </w:p>
    <w:p>
      <w:r>
        <w:t>Gemäss Absatz 1 der Übergangsbestimmungen zur Änderung vom 14. Dezember 2012 gilt für die im Zeitpunkt des Inkrafttretens der Änderung vom 14. Dezember 2012 des Asylgesetzes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Gemäss Art. 111a Abs. 1 AsylG kann das Bundesverwaltungsgericht auf die Durchführung eines Schriftenwechsels verzichten.</w:t>
      </w:r>
    </w:p>
    <w:p>
      <w:r>
        <w:rPr>
          <w:b/>
        </w:rPr>
        <w:t>E. 4.1</w:t>
      </w:r>
    </w:p>
    <w:p>
      <w:r>
        <w:t>Das BFM begründete seinen Entscheid damit, dass vorliegend Anzeichen dafür bestünden, dass die Beschwerdeführenden die Flüchtlingseigenschaft nach Art. 3 AsylG erfüllten. Gemäss Art. 25 Abs. 2 VwVG wäre einem Begehren um Feststellung der Flüchtlingseigenschaft nur dann zu entsprechen, wenn sie ein schutzwürdiges Interesse nachweisen würden. Dieser Nachweis könne nicht gelingen, wenn bereits ein Drittstaat die Flüchtlingseigenschaft festgestellt und Schutz vor Verfolgung gewährt habe. Die Beschwerdeführenden könnten nach Italien zurückkehren, ohne eine Rückschiebung in Verletzung des Non-Refoulement-Prinzips befürchten zu müssen. Gestützt auf Art. 31a Abs. 1 Bst. a AsylG sei somit auf die Asylgesuche nicht einzutreten und die Frage des Non-Refoulements sei hinsichtlich des Heimatstaats nicht zu prüfen. Bezüglich der Vorbringen der Beschwerdeführenden zu den schwierigen Lebensumständen in Italien sei festzuhalten, dass Italien die Richtlinie 2004/83/EG vom 29. April 2004 (Qualifikationsrichtlinie), welche unter anderem die Ansprüche anerkannter Flüchtlinge hinsichtlich Sozialleistungen bestimme und deren Zugang zu Wohnraum regle, umgesetzt habe. Da die italienischen Behörden sie als Flüchtlinge anerkannt hätten, seien sie gehalten, die ihnen zustehenden Ansprüche bei den italienischen Behörden einzufordern. Neben den staatlichen Strukturen stünden auch private Hilfsorganisationen, an die sich Drittstaatsangehörige wenden könnten, zur Verfügung. Bezüglich der medizinischen Probleme des Beschwerdeführers sei zu erwähnen, dass er sich weiterhin an die in Italien bestehenden Institutionen wenden könne. Das BFM werde seinem Gesundheitszustand bei der Organisation der Überstellung nach Italien Rechnung tragen, indem es Italien über die besondere Schutzbedürftigkeit und die notwendige medizinische Behandlung informieren werde. Eine Unzumutbarkeit könne auch nicht aus dem Grund festgestellt werden, dass der Zugang zum Arbeitsmarkt in Italien aufgrund der aktuellen wirtschaftlichen Situation erschwert sei.</w:t>
      </w:r>
    </w:p>
    <w:p>
      <w:r>
        <w:rPr>
          <w:b/>
        </w:rPr>
        <w:t>E. 4.2</w:t>
      </w:r>
    </w:p>
    <w:p>
      <w:r>
        <w:t>In der Beschwerde wird im Wesentlichen geltend gemacht, bei den Beschwerdeführenden handle es sich um eine Familie mit drei Kindern, die in Italien schlechte Erfahrungen gemacht habe. Angesichts der grossen Flüchtlingsströme, die Italien überforderten, sei ihr Verbleib in der Schweiz notwendig. Die EU-Kommission habe am 24. Oktober 2012 gegen Italien ein Vertragsverletzungsverfahren eingeleitet, was zeige, das Zweifel an der korrekten Umsetzung der Aufnahmerichtlinie berechtigt seien. Das BFM trage diesen Bedenken keine Rechnung. Die Schweizerische Flüchtlingshilfe halte in einer Medienmitteilung vom 10. Oktober 2013 fest, dass Italien mit den systematischen Mängeln im Aufnahmesystem für Asylsuchende seine internationalen Verpflichtungen verletze. Vorliegend sei die Familie in Italien auseinandergerissen und in zwei verschiedenen Unterkünften untergebracht worden. Zeitweise seien sie in einem kleinen Zimmer untergebracht worden und ein Asylbewerber ohne Sprachkenntnisse könne in Italien keine Arbeit finden. Durch die prekäre Sicherheitslage in den Unterkünften sei das Wohl und die Sicherheit der Kinder nicht gewährleistet gewesen und die Kinder hätten die Schule nur während 15 Tagen besuchen dürfen. In der Schweiz könne die Familie in vielen Bereichen besser unterstützt werden, die Kinder besuchten die Schule und würden sprachlich unterstützt. Die Familie sei integriert und beteilige sich am Gemeindeleben. Es sei nicht zu verantworten, sie aus der gegenwärtigen Geborgenheit zu reissen und in die unsicheren Verhältnisse in Italien zurückzuschicken. Auch für Familien bestünden in Italien lange Wartezeiten für den Erhalt einer Wohnung. Das Kindesschutzrecht in Italien halte fest, dass jedes Kind untergebracht werden müsse, es habe aber keinen Anspruch, zusammen mit seinen Eltern untergebracht zu werden, was dem Kindeswohl kaum entspreche.</w:t>
      </w:r>
    </w:p>
    <w:p>
      <w:r>
        <w:rPr>
          <w:b/>
        </w:rPr>
        <w:t>E. 5.1</w:t>
      </w:r>
    </w:p>
    <w:p>
      <w:r>
        <w:t>Auf Asylgesuche wird in der Regel nicht eingetreten, wenn Asylsuchende in einen sicheren Drittstaat nach Art. 6a Abs. 2 Bst. b AsylG zurückkehren können, in welchem sie sich vorher aufgehalten haben (Art. 31a Abs. 1 Bst. a AsylG).</w:t>
      </w:r>
    </w:p>
    <w:p>
      <w:r>
        <w:rPr>
          <w:b/>
        </w:rPr>
        <w:t>E. 5.2</w:t>
      </w:r>
    </w:p>
    <w:p>
      <w:r>
        <w:t>Vorliegend ist unbestritten, dass sich die Beschwerdeführenden vor ihrer Einreise in die Schweiz in Italien, einem Staat der Europäischen Union (EU), aufhielten, wo sie als Flüchtlinge anerkannt wurden und ihnen eine Aufenthaltsbewilligung erteilt wurde. Der Bundesrat hat am 14. Dezember 2007 alle EU- und EFTA-Staaten als sichere Drittstaaten im Sinne von Art. 6a Abs. 2 Bst. b AsylG bezeichnet und die italienischen Behörden haben dem BFM mit Mitteilungen vom 16. Juli und 7. November 2013 bestätigt, dass die Beschwerdeführenden nach Italien zurückkehren können.</w:t>
      </w:r>
    </w:p>
    <w:p>
      <w:r>
        <w:rPr>
          <w:b/>
        </w:rPr>
        <w:t>E. 5.3</w:t>
      </w:r>
    </w:p>
    <w:p>
      <w:r>
        <w:t>Da die gesetzlichen Voraussetzungen erfüllt sind, musste das BFM gestützt auf Art. 31a Abs. 1 Bst. a AsylG einen Nichteintretensentscheid fällen; sein Entscheid erweist sich somit als rechtmässig und ist zu bestätigen.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Der Vollzug der Wegweisung der Beschwerdeführenden ist gemäss Art. 31a Abs. 1 Bst. a AsylG im vorliegenden Verfahren im Hinblick auf Italien zu prüfen.</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8.1.1</w:t>
      </w:r>
    </w:p>
    <w:p>
      <w:r>
        <w:t>Angesichts der Vermutung, wonach jener Staat, der für die Prüfung des Asylgesuchs zuständig ist, die völkerrechtlichen Verpflichtungen einhält, obliegt es den Beschwerdeführenden,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 f. und 250; Urteil des Gerichtshofes der Europäischen Union [EuGH] vom 21. Dezember 2011 i.S. C-411/10 und C-493/10).</w:t>
      </w:r>
    </w:p>
    <w:p>
      <w:r>
        <w:rPr>
          <w:b/>
        </w:rPr>
        <w:t>E. 8.1.2</w:t>
      </w:r>
    </w:p>
    <w:p>
      <w:r>
        <w:t>Den Beschwerdeführenden stehen in Italien alle Rechte aus der Flüchtlingskonvention zu - zu welchen auch die Gleichbehandlung mit italienischen Bürgern, beispielsweise mit Bezug auf Fürsorge, Arbeitsgesetzgebung und soziale Sicherheit gehört (vgl. Art. 23 f. FK) - und es liegen keine überzeugenden Hinweise vor, wonach Italien als Signatarstaat dieses Abkommens sich systematisch nicht an seine entsprechenden völkerrechtlichen Verpflichtungen halten würde. Das italienische Fürsorgesystem für Asylsuchende steht zweifellos in der Kritik (vgl. den Bericht der Schweizerischen Flüchtlingshilfe (SFH): "Italien: Aufnahmebedingungen, Aktuelle Situation von Asylsuchenden und Schutzberechtigten, insbesondere Dublin-Rückkehrenden", Bern, Oktober 2013; UNHCR [United Nations High Commissioner for Refugees], Recommendations on Important Aspects of Refugee Protection in Italy, Juli 2012, Ziffer 5: "Reception conditions for asylum-seekers"). In seiner neusten Rechtsprechung bestätigt jedoch der EGMR,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Urteil des EGMR vom 2. April 2013, Mohammed Hussein und andere vs. Niederlande und Italien [Beschwerde Nr. 27725/10], Unzulässigkeitsentscheidung wegen offensichtlicher Unbegründetheit gemäss Art. 35 Abs. 3 EMRK; Urteile des Bundesverwaltungsgerichts E-1814/2013 vom 20. Juni 2013, D-3090/2013 vom 7. Juni 2013 sowie D-3055/2013 vom 6. Juni 2013). Alle vom Gerichtshof zitierten Berichte zeigten detailliert eine Struktur von Einrichtungen und Versorgung auf und es seien in letzter Zeit zudem gewisse Verbesserungen festzustellen. Der Gerichtshof kam im zu beurteilenden Fall zum Schluss, dass die asylsuchende Person -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Im Übrigen wies der EGMR in seinem Urteil vom 18. Juni 2013, Halimi gegen Österreich und Italien (Beschwerde Nr. 53852/11), darauf hin, die Eröffnung eines Vertragsverletzungsverfahrens gegen einen Mitgliedstaat alleine genüge nicht, um daraus zu schliessen, dass das Aufnahmesystem dieses Mitgliedstaates systematische Mängel aufweise (§ 73). Es obliegt somit den Beschwerdeführenden, bei den zuständigen italienischen Behörden ihre Rechte geltend zu machen und nötigenfalls - mit Hilfe von Beratungsstellen für Asylsuchende und Flüchtlinge - auf dem Rechtsweg durchzusetzen.</w:t>
      </w:r>
    </w:p>
    <w:p>
      <w:r>
        <w:rPr>
          <w:b/>
        </w:rPr>
        <w:t>E. 8.1.3</w:t>
      </w:r>
    </w:p>
    <w:p>
      <w:r>
        <w:t>Weder aus den Aussagen der Beschwerdeführerin noch aus den Akten ergeben sich Anhaltspunkte dafür, dass sie für den Fall einer Ausschaffung nach Italien dort mit beachtlicher Wahrscheinlichkeit einer nach Art. 3 EMRK oder Art. 1 FoK verbotenen Strafe oder Behandlung ausgesetzt wären. Gemäss Praxis des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unter Hinweis auf die vorstehenden Erwägungen nicht gelungen. Auch die allgemeine Menschenrechtssituation in Italien lässt den Wegweisungsvollzug zum heutigen Zeitpunkt klarerweise nicht als unzulässig erscheinen.</w:t>
      </w:r>
    </w:p>
    <w:p>
      <w:r>
        <w:rPr>
          <w:b/>
        </w:rPr>
        <w:t>E. 8.1.4</w:t>
      </w:r>
    </w:p>
    <w:p>
      <w:r>
        <w:t>Nach dem Gesagten ist der Vollzug der Wegweisung nach Italien sowohl im Sinne der asyl- als auch der völkerrechtlichen Bestimmungen zulässig.</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Das BFM hat in der angefochtenen Verfügung zu Recht festgehalten, dass die allgemeine Situation in Italien nicht gegen die Zumutbarkeit des Vollzugs der verfügten Wegweisung spricht.</w:t>
      </w:r>
    </w:p>
    <w:p>
      <w:r>
        <w:rPr>
          <w:b/>
        </w:rPr>
        <w:t>E. 8.2.2</w:t>
      </w:r>
    </w:p>
    <w:p>
      <w:r>
        <w:t>Insofern die Beschwerdeführenden vorbringen, ihre Lebenssituation in Italien sei schwierig gewesen und werde wiederum schwierig sein, ist in Übereinstimmung mit dem BFM davon auszugehen, dass sie gegenüber den italienischen Behörden ihren Anspruch auf Unterstützung geltend machen können. Trotz der anerkanntermassen nicht einfachen Bedingungen in Italien für Asylsuchende, anerkannte Flüchtlinge und Personen mit einem subsidiären Schutzstatus liegen keine Gründe für die Annahme vor, Italien würde ihnen dauerhaft die ihnen zustehenden minimalen Lebensbedingungen vorenthalten. Im Falle einer vorübergehenden Einschränkung könnten sie sich ebenso an die italienischen Behörden wenden und die ihnen zustehenden Rechte beziehungsweise materiellen Leistungen auf dem Rechtsweg einfordern. Hinsichtlich des Hinweises auf die Schwierigkeiten für den Beschwerdeführer, eine Arbeitsstelle zu finden, ist darauf hinzuweisen, dass auch die italienische Bevölkerung von der schwierigen Wirtschaftslage in Italien betroffen ist. Sollten sich die Beschwerdeführenden von Privatpersonen schlecht behandelt fühlen, steht es ihnen offen, sich an die Behörden zu wenden und um Schutz beziehungsweise eine alternative Unterbringungsmöglichkeit zu bitten.</w:t>
      </w:r>
    </w:p>
    <w:p>
      <w:r>
        <w:rPr>
          <w:b/>
        </w:rPr>
        <w:t>E. 8.2.3</w:t>
      </w:r>
    </w:p>
    <w:p>
      <w:r>
        <w:t>In Bezug auf die vom Beschwerdeführer geltend gemachten gesundheitlichen Beschwerden ist festzuhalten, dass Italien gehalten ist, Flüchtlingen die erforderliche medizinische Versorgung, die zumindest die Notversorgung und die unbedingt erforderliche Behandlung von Krankheiten und schweren psychischen Störungen umfasst, zugänglich zu machen und die nötige medizinische oder sonstige Hilfe (einschliesslich erforderlichenfalls einer geeigneten psychologischen Betreuung) zu gewähren. Grundsätzlich ist davon auszugehen, dass alle Dublin-Staaten die grundlegenden medizinischen Bedürfnisse erfüllen (BVGE 2010/45 E. 8.2.2). Die Beschwerdeführenden haben denn auch übereinstimmend angegeben, dass der Beschwerdeführer im Spital von F._______ behandelt wurde beziehungsweise die von ihm benötigten Medikamente auch nach der abgeschlossenen Behandlung erhalten hat (act. A16/12 S. 7, A36/9 S. 5). Im Übrigen haben die schweizerischen Behörden, die mit dem Vollzug der angefochtenen Verfügung beauftragt sind, den spezifischen medizinischen Umständen bei der Bestimmung der konkreten Modalitäten der Überstellung der Beschwerdeführenden Rechnung zu tragen und die italienischen Behörden vorgängig in geeigneter Weise zu informieren. Die Vorinstanz hat dies in der angefochtenen Verfügung bereits zugesichert.</w:t>
      </w:r>
    </w:p>
    <w:p>
      <w:r>
        <w:rPr>
          <w:b/>
        </w:rPr>
        <w:t>E. 8.2.4</w:t>
      </w:r>
    </w:p>
    <w:p>
      <w:r>
        <w:t>Falls Kinder vom Wegweisungsvollzug betroffen sind, ist gemäss der Rechtsprechung des Bundesverwaltungsgerichts das Kindeswohl im Rahmen der Zumutbarkeitsprüfung vorrangig zu gewichten, da sich dies aus einer völkerrechtskonformen Auslegung von Art. 83 Abs. 4 AuG im Lichte von Art. 3 Abs. 1 des Übereinkommens vom 20. November 1989 über die Rechte des Kindes (KRK, SR 0.107) ergibt. Bei der Beurteilung ist zu differenzieren, ob sich das Kind in einem jungen, stark von der Familie geprägten Alter befindet oder es sich bei der asylsuchenden Person bereits um einen langjährig anwesenden Ju­gendlichen handelt. In ersterem Fall ist davon auszugehen, dass dem Kind auch nach einem langjährigen Aufenthalt in der Schweiz eine Rück­kehr in sein Heimatland bzw. vorliegend das Land, in dem die Eltern als Flüchtlinge anerkannt wurden, zugemutet werden kann, da sein Alltag im Wesentlichen durch die primären Bezugspersonen (in der Regel die Eltern) geprägt ist. Im Unterschied dazu ist bei einem adoleszenten Kind abzuwägen, wie intensiv und prägend die Bindungen sind, welche es im Aufenthaltsstaat eingegangen ist, in dem es die massgebliche Erziehung erhalten, soziale Kontakte ausserhalb des Familienkreises geknüpft und seine eigene Identität entwickelt hat (vgl. BVGE 2009/28 E. 9.3.2 S. 267 f. mit weiteren Hinweisen). Die drei Kinder der Beschwerdeführenden sind acht, zehn und zwölf Jahre alt. Bis im November 2011 habe sie sich in Ägypten aufgehalten, wo sie somit am meisten verwurzelt sein dürften. Angesichts ihres noch jungen Alters sind sie vorwiegend geprägt durch den Familienkern und nicht durch soziale Bindungen ausserhalb der Familie. Eine Ansiedlung in Italien reisst sie nicht derart aus ihrer Lebensstruktur heraus, dass sie der Gefahr einer Entwurzelung ausgesetzt sind; daher ist es ihnen grundsätzlich zuzumuten, mit ihren Eltern nach Italien zu reisen. In diesem Zusammenhang ist darauf hinzuweisen, dass drei Onkel und eine Tante der Kinder ebenso in Italien leben, womit sie dort über ein erweitertes familiäres Umfeld verfügen. Der Umstand, dass den Kindern in Italien angesichts der gegenwärtigen ökonomischen Situation möglicherweise eingeschränktere Entfaltungsmöglichkeiten als in der Schweiz zur Verfügung stehen, lässt eine Rückkehr der Beschwerdeführenden zusammen mit den Kindern nicht als unzumutbar erscheinen.</w:t>
      </w:r>
    </w:p>
    <w:p>
      <w:r>
        <w:rPr>
          <w:b/>
        </w:rPr>
        <w:t>E. 8.3</w:t>
      </w:r>
    </w:p>
    <w:p>
      <w:r>
        <w:t>Nach dem Gesagten erweist sich der Vollzug der Wegweisung auch als zumutbar.</w:t>
      </w:r>
    </w:p>
    <w:p>
      <w:r>
        <w:rPr>
          <w:b/>
        </w:rPr>
        <w:t>E. 8.4</w:t>
      </w:r>
    </w:p>
    <w:p>
      <w:r>
        <w:t>Da die italienischen Behörden einer Rückübernahme der Beschwerdeführenden zugestimmt haben, ist der Wegweisungsvollzug als möglich zu bezeichnen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10.1</w:t>
      </w:r>
    </w:p>
    <w:p>
      <w:r>
        <w:t>Bei diesem Ausgang des Verfahrens wären die Kosten den Beschwerdeführenden aufzuerlegen (Art. 63 Abs. 1 VwVG). Da aufgrund der Akten von ihrer Bedürftigkeit auszugehen ist und sich die Beschwerde im Vollzugspunkt nicht als aussichtslos darstellte, sind in Gutheissung des Gesuchs um Gewährung der unentgeltlichen Rechtspflege gemäss Art. 65 Abs. 1 VwVG keine Verfahrenskosten zu erheben.</w:t>
      </w:r>
    </w:p>
    <w:p>
      <w:r>
        <w:rPr>
          <w:b/>
        </w:rPr>
        <w:t>E. 10.2</w:t>
      </w:r>
    </w:p>
    <w:p>
      <w:r>
        <w:t>Das Gesuch um Verzicht auf die Erhebung eines Kostenvorschusses ist durch den direkten Entscheid in der Hauptsache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