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D-1360/2020 vom 27. April 2020</w:t>
      </w:r>
    </w:p>
    <w:p>
      <w:r>
        <w:t>Bundesverwaltungsgericht, 2020-04-27, DE</w:t>
      </w:r>
    </w:p>
    <w:p>
      <w:r>
        <w:rPr>
          <w:b/>
        </w:rPr>
        <w:t xml:space="preserve">Quelle: </w:t>
      </w:r>
      <w:r>
        <w:t>https://mcp.opencaselaw.ch/entscheid/bvger_D-1360_2020</w:t>
      </w:r>
    </w:p>
    <w:p>
      <w:r>
        <w:t>FR: TAF D-1360/2020 du 27 avril 2020</w:t>
      </w:r>
    </w:p>
    <w:p>
      <w:r>
        <w:t>IT: TAF D-1360/2020 del 27 aprile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 unter Vorbehalt der nachfolgenden Erwägungen - einzutreten.</w:t>
      </w:r>
    </w:p>
    <w:p>
      <w:r>
        <w:rPr>
          <w:b/>
        </w:rPr>
        <w:t>E. 1.4</w:t>
      </w:r>
    </w:p>
    <w:p>
      <w:r>
        <w:t>Der Beschwerde kommt von Gesetzes wegen aufschiebende Wirkung zu (Art. 55 Abs. 1 VwVG) und das SEM hat in der angefochtenen Verfügung einer allfälligen Beschwerde die aufschiebende Wirkung nicht entzogen (Art. 55 Abs. 2 VwVG; vgl. auch Art. 42 AsylG). Auf den Eventualantrag, die aufschiebende Wirkung sei wiederherzustellen, ist daher mangels Rechtsschutzinteresses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4.3</w:t>
      </w:r>
    </w:p>
    <w:p>
      <w:r>
        <w:t>Wer sich darauf beruft, dass durch seine Ausreise aus dem Heimat- oder Herkunftsstaat oder wegen seines Verhaltens nach der Ausreise eine Gefährdungssituation erst geschaffen worden ist, macht sogenannte subjektive Nachfluchtgründe im Sinne von Art. 54 AsylG geltend. Subjektive Nachfluchtgründe begründen zwar die Flüchtlingseigenschaft im Sinne von Art. 3 AsylG, führen jedoch nach Art. 54 AsylG zum Ausschluss des Asyls, unabhängig davon, ob sie missbräuchlich oder nicht missbräuchlich gesetzt wurden (vgl. BVGE 2009/28 E. 7.1). Stattdessen werden Personen, die subjektive Nachfluchtgründe nachweisen oder glaubhaft machen können, als Flüchtlinge vorläufig aufgenommen.</w:t>
      </w:r>
    </w:p>
    <w:p>
      <w:r>
        <w:rPr>
          <w:b/>
        </w:rPr>
        <w:t>E. 5.1</w:t>
      </w:r>
    </w:p>
    <w:p>
      <w:r>
        <w:t>Der Beschwerdeführer machte als Hauptausreisegrund eine Gefährdung im Zusammenhang mit seiner Hinwendung zum Christentum respektive dem Besuch einer Hauskirche geltend. Andererseits brachte er vor, er sei im Iran durch die (...) bedroht worden respektive hätten er und seine Familie Nachteile erlitten, nachdem er sich geweigert habe, nach Syrien in den Krieg zu gehen.</w:t>
      </w:r>
    </w:p>
    <w:p>
      <w:r>
        <w:rPr>
          <w:b/>
        </w:rPr>
        <w:t>E. 5.2.1</w:t>
      </w:r>
    </w:p>
    <w:p>
      <w:r>
        <w:t>Die Vorinstanz führte in der angefochtenen Verfügung bezüglich der behaupteten Hinwendung des Beschwerdeführers zum Christentum unter anderem an, dass sein Wissen über den christlichen Glauben augenscheinlich rudimentär sei. Betreffend seine Abkehr vom Islam und seine Hinwendung zum Christentum habe er zudem vage und ausweichend geantwortet. Auffallend sei auch, dass er die mangelnde Freiheit und die Gewalt im Iran als Gründe angegeben habe, weswegen er sich vom Islam abgewandt habe, womit er sich offensichtlich nicht auf den Islam als Religion, sondern vielmehr auf das politische Klima im Iran beziehe. Seine Aussagen über den geltend gemachten Glaubenswandel seien insgesamt oberflächlich sowie unpersönlich ausgefallen und würden im Übrigen auch keine Realkennzeichen aufweisen. Diese vorinstanzlichen Erwägungen sind vollumfänglich zu bestätigen. Angesichts des Umstandes, dass sich der Beschwerdeführer selbst als Christ bezeichnete (vgl. Akten SEM A6 Ziffn. 1.13 und 7.02 [S. 13]; A22 F72 f.) und zudem erklärte, er habe für diese Religion wirklich alles gegeben und hätte auch sein Blut dafür gegeben (vgl. A22 F68), wäre zu erwarten gewesen, dass er sich mit dem christlichen Glauben auseinandergesetzt hätte und daher etwas darüber hätte erzählen können (vgl. dagegen A6 Ziff. 7.02 [S. 12 f.], wo er - entgegen seiner Behauptung in der Beschwerde - zum Christentum befragt wurde). Der diesbezügliche Einwand in der Beschwerde, er kenne aufgrund der Gefahr, der man sich "mit dieser Glaubensrichtung" im Iran aussetze, nicht alle "Details" des Christentums, ist unbehelflich. Gerade angesichts der von ihm selbst aus einer Konversion abgeleiteten Gefahr (Exekution; vgl. A22 F57 f.) wäre umso mehr zu erwarten gewesen, dass er konkrete Angaben zum Christentum hätte machen respektive dass er konkret und detailliert hätte beschreiben können, was genau ihn am Christentum derart angesprochen hat bzw. anspricht, dass er bereit war, dafür sein Leben zu riskieren (vgl. dagegen A6 Ziff. 7.02 [S. 11]; A22 F62 f. und 71).</w:t>
      </w:r>
    </w:p>
    <w:p>
      <w:r>
        <w:rPr>
          <w:b/>
        </w:rPr>
        <w:t>E. 5.2.2</w:t>
      </w:r>
    </w:p>
    <w:p>
      <w:r>
        <w:t>Das SEM bezeichnete in der angefochtenen Verfügung sodann die Vorbringen des Beschwerdeführers im Zusammenhang mit dem Besuch einer Hauskirche als widersprüchlich und realitätsfremd. Es führte etwa an, dass der Beschwerdeführer in der BzP jeweils von zwei bis drei Freunden gesprochen, mit denen zusammen er die Hauskirche besucht habe; insgesamt seien sie zu viert gewesen. In der Anhörung habe er dagegen von vier Freunden gesprochen. Es erscheine realitätsfremd, dass er nicht mitbekommen haben wolle, dass seine engsten Freunde, die er seit Kindheit kenne, sich bereits ein Jahr vor ihm dem Christentum zugewandt hätten, obschon sie den ganzen Tag immer zusammen gewesen seien. Seine Beschreibung, wie seine Freunde ihm dies eröffnet und ihn eingeladen hätten, probeweise teilzunehmen, erscheine angesichts ihrer langjährigen Freundschaft und nicht zuletzt angesichts seiner langjährigen Tätigkeit als (...) und Angehöriger bei der (...) ebenfalls realitätsfremd. Ausserdem habe er in der BzP erklärt, nur sein Vater habe von seiner Mitgliedschaft in der Hauskirche gewusst, während er in der Anhörung erklärt habe, dass niemand aus seiner Familie davon gewusst habe. Des Weiteren habe er in der BzP berichtet, er sei von Geschwistern beziehungsweise von Freunden über die Verhaftung seiner Freunde aus der Hauskirche informiert worden und habe dies anschliessend seinen Eltern erzählt. Im Rahmen der Anhörung habe er wiederum erklärt, dass er von seinem Vater darüber informiert worden sei. Er habe eine Zeitlang in C._______ bei einem Freund gelebt. Gemäss seiner Aussage in der BzP habe er diesem alles erzählt. In der Anhörung habe er hingegen gesagt, dass er ihm nichts von seinen Problemen erzählt habe. Diese vorinstanzlichen Erwägungen sind ebenfalls vollumfänglich zu bestätigen, allerdings mit folgender Präzisierung. So ist darauf hinzuweisen, dass gemäss Aussagen des Beschwerdeführers anlässlich der BzP seine Eltern, seine Geschwister und sein Onkel väterlicherseits sowie nahe Verwandte - bevor er nach C._______ ging - von seiner behaupteten Zuwendung zum Christentum erfahren haben sollen (vgl. A6 Ziffn. 7.01 [S. 10], 7.02 [S. 12]). In der Anhörung erklärte er dagegen, dass zu diesem Zeitpunkt niemand aus seiner Familie davon wusste und er erst vor seiner Ausreise seinen Vater darüber informierte (vgl. A22 F97 f. und 113). Ergänzend zu den vorinstanzlichen Erwägungen ist sodann etwa darauf hinzuweisen, dass der Beschwerdeführer in zeitlicher Hinsicht äusserst unsubstanziierte beziehungsweise widersprüchliche Angaben machte. An der BzP erklärte er, er sei im ersten oder zweiten Monat 1394 (gemäss Dolmetscher: Ende März bis anfangs Mai 2015) dem Christentum "beigetreten" (vgl. A6 Ziff. 7.02 [S. 12]). An der Anhörung vermochte er den Zeitpunkt des Gesprächs mit seinem Freund, mit welchem alles begonnen habe, nicht einmal vage zu benennen (vgl. A22 F89 f.), erklärte dann aber immerhin, dass er innert zwei Wochen drei Mal in der Hauskirche gewesen sei und er innert dieser zwei Wochen auch von der Verhaftung seiner Freunde erfahren habe (vgl. A22 F91 f.). Weiter sei er in C._______ zwei Wochen und dann noch einmal weniger als einen Monat in B._______ gewesen, bevor er - gemäss seinen Angaben an der BzP - ungefähr im neunten oder zehnten Monat 1394 (gemäss Dolmetscher: November/Dezember 2015) respektive - wie er an der Anhörung vorbrachte - ungefähr Ende 1393 ausgereist sei (vgl. A6 Ziff. 1.17.05 [S. 5]; A22 F32 f., 99, 108). In der Anhörung brachte der Beschwerdeführer - unter anderem angesprochen auf einen seiner Widersprüche - vor, er habe vieles (...) vergessen und habe es sich deshalb so im Kopf zusammengereimt (vgl. A22 F32, 87). In der Beschwerde bringt er zudem vor, dass die Probleme mit seiner (...) einen grossen Einfluss auf seine (...) gehabt hätten und daher seine Aussagen an der Anhörung einige unklare oder verwirrende Details enthalten könnten. Diese Einwände sind indessen als Schutzbehauptungen zu qualifizieren. Zunächst ist festzuhalten, dass sich dem Anhörungsprotokoll keine Anhaltspunkte auf (...) des Beschwerdeführers finden lassen. Sodann können dem eingereichten ärztlichen Bericht keine Hinweise auf durch dessen vormaligen (...) respektive durch (...) hervorgerufene (...) entnommen werden. Es wäre - entgegen dessen Äusserung an der Anhörung, das SEM könne beim Arzt nachfragen (vgl. A22 F32) - dem Beschwerdeführer oblegen, eine entsprechende Bestätigung seines Arztes einzufordern und einzureichen (sog. Mitwirkungspflicht; Art. 8 AsylG). Abgesehen davon wäre zu erwarten gewesen, dass der Beschwerdeführer angegeben hätte, wenn er etwas nicht mehr genau gewusst hätte, anstatt sich etwas zusammenzureimen. Dies gilt umso mehr, als dass er zu Beginn der Anhörung explizit auf seine Wahrheitspflicht hingewiesen wurde (vgl. A22 S. 2).</w:t>
      </w:r>
    </w:p>
    <w:p>
      <w:r>
        <w:rPr>
          <w:b/>
        </w:rPr>
        <w:t>E. 5.2.3</w:t>
      </w:r>
    </w:p>
    <w:p>
      <w:r>
        <w:t>Nach dem Gesagten vermögen die Vorbringen des Beschwerdeführers im Zusammenhang mit seiner im Iran erfolgten Hinwendung zum Christentum respektive dem Besuch einer Hauskirche den Anforderungen an die Glaubhaftigkeit gemäss Art. 7 AsylG nicht standzuhalten. Es erübrigt sich auf weitere Unglaubhaftigkeitselemente in seinen Aussagen einzugehen. Eine allfällige Bestätigung der Polizei in B._______ über das Verschwinden seiner Freunde wäre nicht geeignet, eine Änderung dieser Einschätzung zu bewirken, weshalb eine solche - was in der Beschwerde sinngemäss angeboten wurde - nicht einzufordern ist (antizipierte Beweiswürdigung; BVGE 2008/24 E. 7.2). Auch die übrigen Beschwerdevorbringen vermögen keine Änderung dieser Einschätzung zu bewirken.</w:t>
      </w:r>
    </w:p>
    <w:p>
      <w:r>
        <w:rPr>
          <w:b/>
        </w:rPr>
        <w:t>E. 5.3</w:t>
      </w:r>
    </w:p>
    <w:p>
      <w:r>
        <w:t>Zum Vorbringen des Beschwerdeführers, wonach er im Iran durch die (...) bedroht worden sei respektive er und seine Familie Nachteile erlitten hätten, nachdem er sich geweigert habe, nach Syrien in den Krieg zu gehen, ist Folgendes festzuhalten: Dieses erst an der Anhörung geltend gemachte Vorbringen ist - in Übereinstimmung mit der Vorinstanz - als unbegründet nachgeschoben zu qualifizieren. Angesichts des sinngemässen Einwandes des Beschwerdeführers in der Beschwerde, er habe diesen Problemkreis an der BzP nicht genannt, weil damals gesagt worden sei, er müsse noch nicht alles erzählen, ist mit Nachdruck auf seine Antworten auf die Fragen nach weiteren Asylgründen (vgl. A6 Ziffn. 7.01 [S. 11] und 7.03) sowie die Frage, ob er neben seinen Problemen im Zusammenhang mit dem Besuch der Hauskirche jemals irgendwelche Probleme mit irgendeiner Behörde gehabt habe (vgl. A6 Ziff. 7.02 [S. 13]), hinzuweisen. Sein diesbezügliches Vorbringen in der Anhörung, er habe letztere Frage mit "nein" beantwortet, weil er gedacht habe, man sage, dass er lüge, wenn er irgendetwas ohne Dokumente sage (vgl. A22 F145), vermag nicht zu überzeugen. Dies nicht zuletzt angesichts des Umstandes, dass er an der BzP (und bis zum heutigen Zeitpunkt) für seine Probleme im Zusammenhang mit seiner behaupteten Hinwendung zum Christentum keine Beweismittel zu den Akten reichte. Im Übrigen reichte er auch bezüglich der konkreten Probleme, die angeblich auf seine behauptete Weigerung, nach Syrien in den Krieg zu gehen, folgten, keine Beweismittel zu den Akten. Die Schilderungen dazu an der Anhörung sind sodann äusserst unsubstanziiert ausgefallen (vgl. A22 F126, 135, 138 ff.). Das entsprechende Vorbringen vermag nach dem Gesagten den Anforderungen an die Glaubhaftigkeit gemäss Art. 7 AsylG nicht standzuhalten.</w:t>
      </w:r>
    </w:p>
    <w:p>
      <w:r>
        <w:rPr>
          <w:b/>
        </w:rPr>
        <w:t>E. 6.1</w:t>
      </w:r>
    </w:p>
    <w:p>
      <w:r>
        <w:t>Das SEM führte in der angefochtenen Verfügung schliesslich aus, es werde grundsätzlich nicht angezweifelt, dass der Beschwerdeführer nach seiner Ausreise aus dem Iran tatsächlich Sympathien für das Christentum entwickelt habe und allenfalls Gottesdienste in der Schweiz besuche. Allerdings habe er darüber nur vage Angaben gemacht. Er habe erklärt, dass er sich bislang nicht habe taufen lassen und sich auch keiner religiösen Gemeinschaft angeschlossen habe. Zudem sei es so, dass viele Asylsuchende die meist von kirchlichen Institutionen angebotenen Deutschkurse oder Treffmöglichkeiten nutzen würden, unabhängig davon, ob sie sich für das Christentum interessieren würden oder nicht. Es sei sehr unwahrscheinlich, dass die iranischen Behörden sich für seine diesbezüglichen Aktivitäten oder eine allfällige Annäherung an das Christentum interessieren würden. Bezeichnenderweise seien den Akten auch keine Hinweise darauf zu entnehmen, dass die iranischen Behörden Kenntnis von seinem Interesse oder Aktivitäten erlangt hätten, geschweige denn Massnahmen gegen ihn eingeleitet hätten. Dieses Vorbringen sei daher asylrechtlich unerheblich.</w:t>
      </w:r>
    </w:p>
    <w:p>
      <w:r>
        <w:rPr>
          <w:b/>
        </w:rPr>
        <w:t>E. 6.2</w:t>
      </w:r>
    </w:p>
    <w:p>
      <w:r>
        <w:t>Auch diese vorinstanzlichen Erwägungen sind durch das Bundesverwaltungsgericht zu bestätigen. Ergänzend ist festzuhalten, dass der Übertritt vom muslimischen Glauben zum Christentum allein grundsätzlich zu keiner (individuellen) staatlichen Verfolgung im Iran führt, sofern der Konvertit den absoluten Machtanspruch der Muslime respektiert und nicht missionierend tätig wird. Eine Verfolgung durch den iranischen Staat kommt erst dann zum Tragen, wenn der Glaubenswechsel aufgrund einer aktiven oder missionierenden Tätigkeit bekannt wird und zugleich Aktivitäten des Konvertiten vorliegen, die vom Regime als Angriff auf den Staat angesehen werden (vgl. bspw. Urteil des BVGer D-860/2020 vom 17. März 2020 E. 5.3 m.w.H.). Konkrete Hinweise für solche Aktivitäten des Beschwerdeführers sind weder den vorinstanzlichen Akten, noch der Rechtmitteleingabe, in welcher ebenfalls keine substanziierten Angaben zu dessen Teilnahme an Gottesdiensten in der Schweiz gemacht werden, zu entnehmen.</w:t>
      </w:r>
    </w:p>
    <w:p>
      <w:r>
        <w:rPr>
          <w:b/>
        </w:rPr>
        <w:t>E. 7</w:t>
      </w:r>
    </w:p>
    <w:p>
      <w:r>
        <w:t>Nach dem Gesagten ist es dem Beschwerdeführer nicht gelungen, eine flüchtlingsrechtlich relevante Gefährdung nachzuweisen oder glaubhaft zu machen. Das SEM hat folglich zu Recht seine Flüchtlingseigenschaft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Im Iran herrscht weder Krieg oder Bürgerkrieg noch eine Situation allgemeiner Gewalt, aufgrund derer eine Rückkehr generell unzumutbar wäre. Der Beschwerdeführer verfügt sodann bei einer Rückkehr - wie bereits in der angefochtenen Verfügung festgehalten - mit seiner nach wie vor in B._______ lebenden Familie über gesicherte Wohnverhältnisse und mit zwei Geschwistern sowie diversen Onkeln und Tanten über ein breites Beziehungsnetz. Ausserdem hat er eine solide Schulbildung und mehrjährige Arbeitserfahrung. Aufgrund der Aktenlage ist davon auszugehen, dass er zurzeit gesund ist. Allfällige (...) kann er ferner - in Übereinstimmung mit dem SEM - auch im Iran behandeln lassen (vgl. dazu etwa Urteil des BVGer D-4350/2018 vom 15. Juli 2019 E. 9.5).</w:t>
      </w:r>
    </w:p>
    <w:p>
      <w:r>
        <w:rPr>
          <w:b/>
        </w:rPr>
        <w:t>E. 9.3.3</w:t>
      </w:r>
    </w:p>
    <w:p>
      <w:r>
        <w:t>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11.1</w:t>
      </w:r>
    </w:p>
    <w:p>
      <w:r>
        <w:t>Mit dem Entscheid in der Hauptsache ist der Antrag, es sei auf die Erhebung eines Kostenvorschusses zu verzichten, gegenstandslos geworden.</w:t>
      </w:r>
    </w:p>
    <w:p>
      <w:r>
        <w:rPr>
          <w:b/>
        </w:rPr>
        <w:t>E. 11.2</w:t>
      </w:r>
    </w:p>
    <w:p>
      <w:r>
        <w:t>Der Beschwerdeführer beantragt die Gewährung der unentgeltlichen Prozessführung gemäss Art. 65 Abs. 1 VwVG sowie die Beiordnung eines amtlichen Rechtsbeistandes gemäss aArt. 110a AsylG. Aufgrund der vorstehenden Erwägungen ergibt sich, dass seine Begehren als aussichtslos zu gelten haben. Damit ist eine der beiden kumulativ zu erfüllenden Voraussetzungen (Bedürftigkeit und Nicht-Aussichtslosigkeit) nicht gegeben, weshalb die Gesuche trotz Bedürftigkeit des Beschwerdeführers abzuweisen sind.</w:t>
      </w:r>
    </w:p>
    <w:p>
      <w:r>
        <w:rPr>
          <w:b/>
        </w:rPr>
        <w:t>E. 11.3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