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D-1360/2015 vom 28. November 2016</w:t>
      </w:r>
    </w:p>
    <w:p>
      <w:r>
        <w:t>Bundesverwaltungsgericht, 2016-11-28, DE</w:t>
      </w:r>
    </w:p>
    <w:p>
      <w:r>
        <w:rPr>
          <w:b/>
        </w:rPr>
        <w:t xml:space="preserve">Quelle: </w:t>
      </w:r>
      <w:r>
        <w:t>https://mcp.opencaselaw.ch/entscheid/bvger_D-1360_2015</w:t>
      </w:r>
    </w:p>
    <w:p>
      <w:r>
        <w:t>FR: TAF D-1360/2015 du 28 novembre 2016</w:t>
      </w:r>
    </w:p>
    <w:p>
      <w:r>
        <w:t>IT: TAF D-1360/2015 del 28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auf die Fragen, ob die Beschwerdeführenden die Flüchtlingseigenschaft erfüllen und ob ihnen deswegen Asyl zu gewähren und auf die Wegweisung zu verzichten ist oder ob sie zumindest als Flüchtlinge vorläufig aufzunehmen sind. Das Bundesverwaltungsgericht hat in seinem als Referenzurteil publiziertem Urteil D-3839/2013 vom 28. Oktober 2015 festgehalten, dass die in einer angefochtenen Verfügung angeordnete vorläufige Aufnahme von Gesetzes wegen erst mit der Ausfällung des vorliegenden letztinstanzlichen Urteils in Rechtskraft erwachsen kann (vgl. a.a.O. E. 8.3). Bei der vorläufigen Aufnahme handle es sich um eine Ersatzmassnahme für eine nicht vollziehbare Weg- oder Ausweisung (vgl. BVGE 2009/40 E. 4.2.1). Als solche könne sie aufgrund ihres akzessorischen Charakters nicht selbständig, sondern nur zusammen mit dem Entscheid über die Weg- oder Ausweisung in Rechtskraft erwachsen. Die vorläufige Aufnahme falle umgekehrt zusammen mit der verfügten Weg- oder Ausweisung eo ipso dahin, sobald der weg- oder ausgewiesenen Person eine Aufenthaltsbewilligung erteilt werde, da die Wegweisung beziehungsweise Ausweisung und mit ihr die als Ersatzmassnahme angeordnete vorläufige Aufnahme gegenüber dem neu erteilten Aufenthaltstitel keinen Bestand haben könne (vgl. Entscheidungen und Mitteilungen der ehemaligen Schweizerischen Asylrekurskommission [EMARK] 2001 Nr. 21 E. 11c; 2000 Nr. 30 E. 4, vgl. auch Art. 84 Abs. 4 AuG, gemäss welchem die vorläufige Aufnahme bei Erhalt einer Aufenthaltsbewilligung erlischt). Gemäss Praxis habe die Vorinstanz im Verteiler der angefochtenen Verfügung ausdrücklich darauf hingewiesen, dass die Rechtswirkungen der vorläufigen Aufnahme hingegen bereits ab erstinstanzlichem Entscheid eintreten würden (vgl. Rundschreiben 1 des BFM vom 11. Februar 2008 (zu Weisung III/6.3 Asylgesetz/Rechtliche Stellung/Die vorläufige Aufnahme [Anhang 3 zu Weisung III/6.3]). In Bezug auf die mit der vorläufigen Aufnahme verbundene Rechtsstellung würden der infolge eines negativen Asylentscheides aus der Schweiz weggewiesenen Person mithin keine Nachteile erwachsen, wenn sie gegen den Asylentscheid respektive die mit diesem verbundene Wegweisung Beschwerde erhebe. Die in der angefochtenen Verfügung angeordnete vorläufige Aufnahme könne mithin von Gesetzes wegen erst mit Ausfällung des vorliegenden letztinstanzlichen Urteils in Rechtskraft erwachsen (vgl. a.a.O. E. 8.3). Auf den Antrag, es sei festzustellen, dass die Rechtswirkungen der vorläufigen Aufnahme im Falle der Aufhebung der angefochtenen Verfügung ab Datum der angefochtenen Verfügung fortbestehen, ist somit nicht einzutreten.</w:t>
      </w:r>
    </w:p>
    <w:p>
      <w:r>
        <w:rPr>
          <w:b/>
        </w:rPr>
        <w:t>E. 3.1</w:t>
      </w:r>
    </w:p>
    <w:p>
      <w:r>
        <w:t>Die Beschwerdeführenden bringen zunächst verschiedene Verletzungen formellen Rechts vor. Konkret habe die Vorinstanz das rechtliche Gehör (Anspruch auf Akteneinsicht inklusive der Begründungspflicht) sowie die Pflicht zur vollständigen und richtigen Abklärung des rechtserheblichen Sachverhalts verletzt. Die erwähnten Gehörsverletzungen und die Verletzung der Sachverhaltsabklärung würden gleichzeitig eine Verletzung des Willkürverbots sowie von Art. 7 AsylG bedeuten beziehungsweise zur Folge haben. Diese Rügen, insbesondere diejenige der unvollständigen und unrichtigen Sachverhaltsfeststellung, sind vorweg zu prüfen, da ein allenfalls ungenügend abgeklärter Sachverhalt eine materielle Beurteilung verunmöglichen würde.</w:t>
      </w:r>
    </w:p>
    <w:p>
      <w:r>
        <w:rPr>
          <w:b/>
        </w:rPr>
        <w:t>E. 3.2</w:t>
      </w:r>
    </w:p>
    <w:p>
      <w:r>
        <w:t>Die Beschwerdeführenden beantragen die vollumfängliche Einsicht in die Akten des laufenden Asylverfahrens, insbesondere in den internen VA-Antrag (Akte 14/2). Bereits mit Eingabe vom 23. Februar 2015 habe der Rechtsvertreter ausdrücklich um die Zustellung des internen VA-Antrags (A14/2) beziehungsweise um eine schriftliche Begründung dessen ersucht. Das SEM habe mit Verfügung vom 26. Februar 2015 nur teilweise Akteneinsicht gewährt und es gleichzeitig unter Hinweis auf BGE 115 V 303 unterlassen, Einsicht in den internen VA-Antrag zu gewähren.</w:t>
      </w:r>
    </w:p>
    <w:p>
      <w:r>
        <w:rPr>
          <w:b/>
        </w:rPr>
        <w:t>E. 3.2.1</w:t>
      </w:r>
    </w:p>
    <w:p>
      <w:r>
        <w:t>Gemäss Art. 26 VwVG ist den Parteien grundsätzlich Einsicht in die Akten zu gewähren, wobei sich das Einsichtsrecht auf Eingaben von Parteien und Vernehmlassungen von Behörden, sämtliche als Beweismittel dienende Aktenstücke sowie auf die Niederschriften eröffneter Verfügungen bezieht (Art. 26 Abs. 1 VwVG). Damit fallen unter Art. 26 VwVG sämtliche Aktenstücke, welche grundsätzlich geeignet sind, in einem konkreten Verfahren als Beweismittel zu dienen. Das Akteneinsichtsrecht im Sinne von Art. 26 VwVG kann durch wesentliche öffentliche und private Geheimhaltungsinteressen beschränkt werden (vgl. Art. 27 VwVG), wobei in jedem Fall eine konkrete, sorgfältige und umfassende Abwägung der entgegenstehenden Interessen nach pflichtgemässem Ermessen vorzunehmen und der Grundsatz der Verhältnismässigkeit zu beachten ist.</w:t>
      </w:r>
    </w:p>
    <w:p>
      <w:r>
        <w:rPr>
          <w:b/>
        </w:rPr>
        <w:t>E. 3.2.2</w:t>
      </w:r>
    </w:p>
    <w:p>
      <w:r>
        <w:t>Verwaltungsinternen Akten, d.h. behördlichen Unterlagen, welche ausschliesslich für den Eigengebrauch bestimmt sind, kommt für die Behandlung eines Falles kein Beweischarakter zu. Sie stellen lediglich Hilfsmittel bei der Entscheidfindung dar, weshalb sie nicht unter die in Art. 26 VwVG genannten Akten fallen und die entsprechende Einsicht ohne jegliche Begründung verweigert werden kann.</w:t>
      </w:r>
    </w:p>
    <w:p>
      <w:r>
        <w:rPr>
          <w:b/>
        </w:rPr>
        <w:t>E. 3.2.3</w:t>
      </w:r>
    </w:p>
    <w:p>
      <w:r>
        <w:t>Die Vorinstanz hat dem Rechtsvertreter mit Zwischenverfügung vom 26. Februar 2015 eine Kopie des Aktenverzeichnisses und Kopien der gewünschten Akten mit Ausnahme der Aktenstücke A7/2, A8/2, A14/2 sowie A16/1 zukommen lassen, da es sich bei diesen Akten um interne Akten handle, welche dem Akteneinsichtsrecht nicht unterstehen würden. Indes könne mitgeteilt werden, dass der Wegweisungsvollzug nach Syrien aufgrund der allgemeinen Lage (Bürgerkrieg) vom BFM derzeit generell als unzumutbar eingestuft werde.</w:t>
      </w:r>
    </w:p>
    <w:p>
      <w:r>
        <w:rPr>
          <w:b/>
        </w:rPr>
        <w:t>E. 3.2.4</w:t>
      </w:r>
    </w:p>
    <w:p>
      <w:r>
        <w:t>Bei der von der Vorinstanz als "Intern" bezeichneten Akte A7/2 und A8/2 handelt es sich um das "Triageblatt Dublin-Verfahren" sowie um das "Triageformular", welche lediglich der Prüfung dienen, ob ein Dublin-Verfahren oder aber ein Asylverfahren durchzuführen ist. Die Akte 16/1 dient lediglich als "interner Kopienverteiler". Somit sind diese Aktenstücke als behördliche Unterlagen ohne Beweischarakter für die Asylgesuche zu qualifizieren, weshalb sie dem Einsichtsrecht, wie vom SEM zutreffend festgestellt, nicht unterstehen und das diesbezügliche Einsichtsgesuch abzuweisen ist.</w:t>
      </w:r>
    </w:p>
    <w:p>
      <w:r>
        <w:rPr>
          <w:b/>
        </w:rPr>
        <w:t>E. 3.2.5</w:t>
      </w:r>
    </w:p>
    <w:p>
      <w:r>
        <w:t>Auch die Akte A14/2 (internen VA-Antrags) war ausschliesslich für den Amtsgebrauch respektive zur internen Entscheidfindung bestimmt, weshalb das SEM die Edition dieser Akte zu Recht und ohne Verletzung des Anspruchs auf rechtliches Gehör verweigert hat. Mit dem Ausschluss dieser Akten soll verhindert werden, dass die interne Meinungsbildung der Verwaltung - über die entscheidenden Aktenstücke und die erlassenen begründeten Verfügungen hinaus - vollständig vor der Öffentlichkeit ausgebreitet wird (vgl. dazu Urteil E-1703/2015 des Bundesverwaltungsgerichts vom 17. November 2015 E. 4 S. 4 mit Hinweis auf BGE 125 II 473 E. 4a S. 474 f. mit Verweisen). Daher sind die Gesuche um vollumfängliche Einsicht in die Akten des laufenden Verfahrens, um Gewährung des rechtlichen Gehörs, um Zustellung der Begründung den VA-Antrag betreffend sowie um anschliessende Ansetzung einer angemessenen Frist zur Beschwerdeergänzung abzuweisen.</w:t>
      </w:r>
    </w:p>
    <w:p>
      <w:r>
        <w:rPr>
          <w:b/>
        </w:rPr>
        <w:t>E. 4.1</w:t>
      </w:r>
    </w:p>
    <w:p>
      <w:r>
        <w:t>Die Beschwerdeführenden rügen in verfahrensrechtlicher Hinsicht zudem, dass die Vorinstanz den Anspruch auf rechtliches Gehör wiederholt schwerwiegend verletzt habe. Die Unzumutbarkeit des Wegweisungsvollzugs sei unter schwerwiegender Verletzung der Begründungspflicht lediglich mit "der momentanen dortigen Sicherheitslage" begründet worden. Es sei offensichtlich, dass keine konkrete Einzelfallwürdigung vorgenommen worden sei, und es sei davon auszugehen, dass das SEM in der vorliegenden Angelegenheit Kriterien der Flüchtlingseigenschaft und der Unzulässigkeit mit der Unzumutbarkeit des Wegweisungsvollzuges vermischt habe. Es werde insbesondere nicht gewürdigt, dass sich die Beschwerdeführenden seit über einem Jahr in der Schweiz aufhielten und gut integriert seien; auch die kurdische Herkunft der Beschwerdeführenden sei im Rahmen der Feststellung der Unzumutbarkeit nicht erwähnt und gewürdigt worden. Zudem habe das SEM in der angefochtenen Verfügung nicht erwähnt, dass der Geheimdienst bei den Besuchen im Haus der Beschwerdeführerin damit gedroht habe, auch deren Kinder zu verhaften beziehungsweise die Beschwerdeführerin besonders zu demütigen und sie zu schlagen. Ebenso wenig habe das SEM erwähnt, dass die Beschwerdeführenden zum Zeitpunkt der Anhörung seit eineinhalb Jahren nichts mehr von ihrem Ehemann und Vater gehört und nicht gewusst hätten, wo er sich befinde oder, dass von Anfang an geplant war, dass er Syrien ebenfalls verlassen und zu seiner Familie stossen würde. Weder die gegen den Ehemann und Vater der Beschwerdeführenden erhobene Drohung, seine Ehefrau und seine Kinder zu entführen, oder dessen Inhaftierung, weil er Bücher und Poesie in kurdischer Sprache verfasst habe, noch die Angst der Familie, die ältestes Tochter, könnte entführt und vergewaltigt werden, noch die Teilnahme der Beschwerdeführenden an Demonstrationen in Syrien (weil deren Verwandte im Aufstand gegen das Assad-Regime umgekommen und Märtyrer geworden seien) oder gar der mehrfache Hinweis der Beschwerdeführenden, wonach sie als Kurden in Syrien einer Benachteiligung und einem verstärkten Misstrauen seitens der Regierung und der arabischen Bevölkerung ausgesetzt seien, sei vom SEM erwähnt oder gewürdigt worden.</w:t>
      </w:r>
    </w:p>
    <w:p>
      <w:r>
        <w:rPr>
          <w:b/>
        </w:rPr>
        <w:t>E. 4.2</w:t>
      </w:r>
    </w:p>
    <w:p>
      <w:r>
        <w:t>Gemäss Art. 6 AsylG i.V.m. Art. 12 VwVG stellt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4.3</w:t>
      </w:r>
    </w:p>
    <w:p>
      <w:r>
        <w:t>Bezüglich der Begründungspflicht ist einerseits festzuhalten, dass die drei Bedingungen für einen Verzicht auf den Wegweisungsvollzug (Unzulässigkeit, Unzumutbar und Unmöglichkeit) alternativer Natur sind. Sobald eine dieser drei Bedingungen erfüllt ist, ist der Vollzug als undurchführbar zu betrachten. Vorliegend hat die Vorinstanz in der angefochtenen Verfügung infolge Unzumutbarkeit des Wegweisungsvollzugs aufgrund der allgemeinen Lage in Syrien die vorläufige Aufnahme der Beschwerdeführenden angeordnet (vgl. BVGE 2009/51 E. 5.1 mit weiteren Hinweisen). Somit erübrigt es sich eine Prüfung der Unzulässigkeit des Wegweisungsvollzuges (siehe auch die nachfolgenden Erwägungen unter E. 10.2).</w:t>
      </w:r>
    </w:p>
    <w:p>
      <w:r>
        <w:rPr>
          <w:b/>
        </w:rPr>
        <w:t>E. 4.4</w:t>
      </w:r>
    </w:p>
    <w:p>
      <w:r>
        <w:t>Mit Eingabe vom 2. März 2015 wurde der Wegweisungsvollzugspunkt nicht angefochten (vgl. dazu vorstehend E. 3), welcher damit nicht Prozessgegenstand des vorliegenden Beschwerdeverfahrens ist. Aus diesem Grund ist auf diese Rüge nicht mehr näher einzugehen.</w:t>
      </w:r>
    </w:p>
    <w:p>
      <w:r>
        <w:rPr>
          <w:b/>
        </w:rPr>
        <w:t>E. 4.5</w:t>
      </w:r>
    </w:p>
    <w:p>
      <w:r>
        <w:t>Sodann ist die Tatsache, dass die Vorinstanz gewisse Sachverhaltselemente in ihrer Verfügung nicht explizit erwähnte beziehungsweise berücksichtigte (vgl. vorstehend unter E. 4.1),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den Beschwerdeführenden möglich war, den Entscheid sachgerecht anzufechten (vgl. BVGE 2008/47 E. 3.2, mit Hinweisen).</w:t>
      </w:r>
    </w:p>
    <w:p>
      <w:r>
        <w:rPr>
          <w:b/>
        </w:rPr>
        <w:t>E. 4.6</w:t>
      </w:r>
    </w:p>
    <w:p>
      <w:r>
        <w:t>Zusammenfassend ist somit festzustellen, dass im vorliegenden Verfahren eine Verletzung der Begründungspflicht nicht ersichtlich ist, weil sich die Vorinstanz mit den entscheidwesentlichen Vorbringen auseinandergesetzt hat. Auch könnten zusätzliche Abklärungen im vorliegenden Beschwerdeverfahren nicht zu neuen sachdienlichen Erkenntnissen führen beziehungsweise noch wären sie im vorinstanzlichen Verfahren entscheiderheblich gewesen. In antizipierter Beweiswürdigung ist festzustellen, dass eine ergänzende, vertiefte Sachverhaltsfeststellung bei der Beurteilung des vorliegenden Verfahrens nicht zu einem anderen Entscheid führen könnte.</w:t>
      </w:r>
    </w:p>
    <w:p>
      <w:r>
        <w:rPr>
          <w:b/>
        </w:rPr>
        <w:t>E. 4.7</w:t>
      </w:r>
    </w:p>
    <w:p>
      <w:r>
        <w:t>Des Weiteren wird in der Beschwerde gerügt, das Vorgehen respektive die Argumentation der Vorinstanz seien willkürlich respektive habe die Vorinstanz das Willkürverbot verletzt.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Bern 2008, S.11; Häfeli/ Haller/ Keller, Schweizerisches Bundesstaatsrecht, 8. Aufl., Zürich 2012, N 811 f. S. 251 f.; BGE 133 I 149 E. 3.1, mit weiteren Hinweisen). Dabei muss die angeblich willkürliche Begründung rechtsgenüglich dargelegt werden (BGE 116 Ia 426 S. 428, mit weiteren Hinweisen). Vielmehr ist - auch unter Berücksichtigung der nachfolgenden Erwägungen zum Asylpunkt - festzustellen, dass insbesondere das Ergebnis der bemängelten Rechtsanwendung unter rechtsstaatlichen Gesichtspunkten durchaus vertretbar ist. Die Rüge, wonach das BFM das Willkürverbot verletzt habe, ist daher als unbegründet zu qualifizieren.</w:t>
      </w:r>
    </w:p>
    <w:p>
      <w:r>
        <w:rPr>
          <w:b/>
        </w:rPr>
        <w:t>E. 4.8</w:t>
      </w:r>
    </w:p>
    <w:p>
      <w:r>
        <w:t>Zusammenfassend erweisen sich die verschiedenen Rügen der Verletzung formellen Rechts, so insbesondere des rechtlichen Gehörs als unbegründet. Die Anträge, es sei die angefochtene Verfügung aufzuheben und die Sache zur Abklärung des Sachverhalts und zur Neubeurteilung an die Vorinstanz zurückzuweisen, sind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durch das Bundesverwaltungsgericht ist in Übereinstimmung mit der Vorinstanz festzustellen, dass die Asylvorbringen der Beschwerdeführenden im Zusammenhang mit der geltend gemachten Vorverfolgung wegen Demonstrationsteilnahme in Syrien vor der Ausreise den Anforderungen an die Flüchtlingseigenschaft gemäss Art. 3 AsylG mangels Glaubhaftmachung (Art. 7 AsylG) nicht standzuhalten vermögen, weshalb diesbezüglich vorab auf die zutreffenden Erwägungen der Vorin-stanz in der angefochtenen Verfügung zu verweisen ist (vgl. Bst. C vorstehend). Der Rechtsmitteleingabe sowie der Replik sind keine stichhaltigen Entgegnungen zu entnehmen, zumal die Beschwerdeführenden im Wesentlichen an der Asylrelevanz sowie der Glaubhaftigkeit ihrer Vorbringen festhalten und die vom SEM in der angefochtenen Verfügung dargelegten Unstimmigkeiten beziehungsweise die aufgezeigten Widersprüche bestreiten, und erklären, detailliert ausgesagt zu haben. Die Aussagen der Beschwerdeführenden weisen jedoch keine Realkennzeichen auf. Gemäss der Glaubwürdigkeitsforschung handelt es sich bei Realkennzeichen insbesondere um Detailreichtum der Schilderung, freies assoziatives Erzählen, Interaktionsschilderung sowie inhaltliche Besonderheiten. Weder die rudimentäre und auf Beschwerdeebene wörtlich wiedergegeben Schilderung der Demonstrationsteilnahme der Beschwerdeführerin (vgl. A12/15 F73 f. sowie Art. 33 der Beschwerde) noch ihr Beweggrund für die Teilnahme an den Demonstrationen (vgl. A12/15 F75 sowie Art. 33 der Beschwerde) können in diesem Zusammenhang als Realkennzeichen gewertet werden. Vielmehr zählen dazu individualisierte Aussagen, welche eine persönliche Betroffenheit oder ein persönlich gefärbtes Reaktionsmuster zum Ausdruck bringen. Ihren Aussagen zufolge will die Beschwerdeführerin immer freitags an Demonstrationen teilgenommen und die Rechte der Kurden und die Anerkennung der kurdischen Sprache gefordert haben. Ausserdem seien zusätzliche Demonstrationen veranstaltet worden, wenn jemand ein Märtyrer geworden sei (vgl. A12/15 F73 und Art. 33 der Beschwerde). Sie verzichtete jedoch diesbezüglich auf nähere Angaben, beispielsweise über die ungefähre Anzahl der Demonstranten, die allenfalls von ihnen skandierten oder auf Plakaten festgehaltenen Parolen. Auch nannte die Beschwerdeführerin nur einen Namen eines Märtyrers. Bezeichnenderweise konnte sie auch, entgegen anderslautenden Angaben auf Beschwerdeebene, nicht nur nicht angeben, wann sie angefangen haben will, an Demonstrationen teilzunehmen (vgl. A12/15 F77), sondern sie konnte sich nicht einmal an eine bestimmte Demonstration erinnern (vgl. A4/14 F7.01). Es entsteht somit der Eindruck, dass die Beschwerdeführerin lediglich einer vorbereiteten Erzählspur folgte, von der sie mangels tatsächlich Erlebtem nicht abweichen konnte. Aus diesem Grund kann auch nicht geglaubt werden, dass sie deswegen vom Geheimdienst befragt worden sei. Hätte dieser tatsächlich ein Verfolgungsinteresse gehabt, hätte er es wohl kaum bei zahlreichen Besuchen zu Hause belassen, sondern die Beschwerdeführerin in Haft genommen. Die geltend gemachten Befragungen, von denen zudem nicht klar ist, wann sie stattgefunden haben sollen und deren zeitliche Kausalität zur Ausreise somit zweifelhaft ist, sind als unglaubhaft zu qualifizieren.</w:t>
      </w:r>
    </w:p>
    <w:p>
      <w:r>
        <w:rPr>
          <w:b/>
        </w:rPr>
        <w:t>E. 6.2</w:t>
      </w:r>
    </w:p>
    <w:p>
      <w:r>
        <w:t>Die von der Beschwerdeführerin vorgebrachte Reflexverfolgungsgefahr ist ebenfalls zu verneinen. Gemäss den Angaben ihres Ehemannes wurde er im Oktober 2012 zwei Tage festgenommen und auf Intervention seines Vorgesetzten wieder freigelassen (vgl. vorstehend Bst. I.b). Die Beschwerdeführerin und ihre Kinder haben gemäss ihren Aussagen Syrien am 6. Dezember 2012 legal verlassen können. Dies ist als Indiz dafür zu werten, dass sie damals nicht von Verfolgungsmassnahmen seitens der Behörden betroffen gewesen sind, da die legale Ausreise aus Syrien für sie sonst mit einem Festnahmerisiko verbunden gewesen wäre. Zudem befanden sich die Beschwerdeführenden im Jahr 2014, als sich die von deren Ehemann und Vater geltend gemachte Inhaftierung zugetragen hat, bereits in der Schweiz.</w:t>
      </w:r>
    </w:p>
    <w:p>
      <w:r>
        <w:rPr>
          <w:b/>
        </w:rPr>
        <w:t>E. 6.3</w:t>
      </w:r>
    </w:p>
    <w:p>
      <w:r>
        <w:t>Die Beschwerdeführerin hat mittlerweile eine Scheidungsklage eingereicht (vgl. vorstehend Bst. H). Laut Auskunft der zuständigen kantonalen Behörde hatten die Beschwerdeführerin und ihr von ihr getrennt lebender Ehemann am 10. Juli 2015 sowie am 31. Mai 2016 Gerichtstermine, wobei bis anhin keine Einigung erzielt werden konnte. Infolgedessen ist ein weiterer Gerichtstermin Ende Jahr vorgesehen. Angesichts der Tatsache, dass die Eheleute nicht mehr zusammen leben und die Beschwerdeführerin und ihre Kinder legal aus Syrien ausreisen konnten, erübrigen sich an dieser Stelle weitere Ausführungen zur geltend gemachten Reflexverfolgung, hat doch die Beschwerdeführerin eine solche wegen der faktisch nicht mehr bestehenden ehelichen Gemeinschaft nicht mehr zu befürchten.</w:t>
      </w:r>
    </w:p>
    <w:p>
      <w:r>
        <w:rPr>
          <w:b/>
        </w:rPr>
        <w:t>E. 6.4</w:t>
      </w:r>
    </w:p>
    <w:p>
      <w:r>
        <w:t>Zusammenfassend ist somit festzustellen, dass die Beschwerdeführenden nicht glaubhaft geltend machten, dass sie vor ihrer Ausreise als Oppositionelle registriert und verfolgt wurden.</w:t>
      </w:r>
    </w:p>
    <w:p>
      <w:r>
        <w:rPr>
          <w:b/>
        </w:rPr>
        <w:t>E. 6.5</w:t>
      </w:r>
    </w:p>
    <w:p>
      <w:r>
        <w:t>Die am 1. Februar 2014 in Kraft getretene Bestimmung von Art. 3 Abs. 4 AsylG hält zunächst fest, dass Personen, die Gründe geltend machen, die wegen ihres Verhaltens nach der Ausreise entstanden sind und weder Ausdruck noch Fortsetzung einer bereits im Heimat- oder Herkunftsstaat bestehenden Überzeugung oder Ausrichtung sind, nicht Flüchtlinge sind; diese einschränkende Feststellung wurde vom Gesetzgeber allerdings durch den ausdrücklichen Hinweis auf den Vorbehalt der Geltung der FK wieder relativiert (vgl. Art. 3 Abs. 4 in fine AsylG).</w:t>
      </w:r>
    </w:p>
    <w:p>
      <w:r>
        <w:rPr>
          <w:b/>
        </w:rPr>
        <w:t>E. 6.6</w:t>
      </w:r>
    </w:p>
    <w:p>
      <w:r>
        <w:t>Gemäss FK sind Flüchtlinge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w:t>
      </w:r>
    </w:p>
    <w:p>
      <w:r>
        <w:rPr>
          <w:b/>
        </w:rPr>
        <w:t>E. 6.7</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6.8</w:t>
      </w:r>
    </w:p>
    <w:p>
      <w:r>
        <w:t>Die Beschwerdeführenden machen auf Beschwerdeebene ein exilpolitisches Engagement geltend. Die Beschwerdeführerin habe an zwei Demonstrationen teilgenommen (einmal allein und einmal gemeinsam mit ihrem Sohne) und das Newroz-Fest vom 20. März 2015 besucht (vgl. vorstehend Bst. G.b).</w:t>
      </w:r>
    </w:p>
    <w:p>
      <w:r>
        <w:rPr>
          <w:b/>
        </w:rPr>
        <w:t>E. 7.1</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7.2</w:t>
      </w:r>
    </w:p>
    <w:p>
      <w:r>
        <w:t>Folglich ist vorliegend zu prüfen, ob das von den Beschwerdeführenden geltend gemachte exilpolitische Engagement den genannten Anforderungen genügt.</w:t>
      </w:r>
    </w:p>
    <w:p>
      <w:r>
        <w:rPr>
          <w:b/>
        </w:rPr>
        <w:t>E. 7.3</w:t>
      </w:r>
    </w:p>
    <w:p>
      <w:r>
        <w:t>Da die Beschwerdeführenden keine Vorverfolgung glaubhaft machen konnten (vgl. vorstehend E. 6.1), kann ausgeschlossen werden, dass sie vor dem Verlassen Syriens als regimefeindliche Personen ins Blickfeld der Behörden geraten sind. Gestützt auf die vorliegenden Aktenlage drängt sich somit der Schluss auf, dass sie nicht der Kategorie von Personen zuzurechnen ist, die wegen ihrer Tätigkeit oder Funktionen im Exil als ernsthafte und potentiell gefährliche Regimegegner die Aufmerksamkeit der syrischen Geheimdienste auf sich gezogen haben könnten. Entgegen ihren Behauptungen auf Beschwerdeebene übersteigt ihr exilpolitisches Engagement die Schwelle der massentypischen Erscheinungsformen exilpolitischer Proteste syrischer Staatsangehöriger nicht. Auch handelt es sich bei ihnen nicht um für die exilpolitische Szene bedeutsame Persönlichkeiten, die durch ihre exilpolitische Tätigkeit als ausserordentlich engagierte und exponierte Regimegegner aufgefallen sein könnten. Vielmehr ist bei einer Vielzahl von syrischen Asylsuchenden eine rege Teilnahme an Demonstrationen und Kundgebungen. Deshalb ist es unwahrscheinlich, dass seitens des syrischen Regimes ein besonderes Interesse an ihrer Person bestehen könnte (vgl. das Referenzurteil D-3839/2013 vom 28. Oktober 2015 E. 6.4.2).</w:t>
      </w:r>
    </w:p>
    <w:p>
      <w:r>
        <w:rPr>
          <w:b/>
        </w:rPr>
        <w:t>E. 8</w:t>
      </w:r>
    </w:p>
    <w:p>
      <w:r>
        <w:t>Somit ergibt sich, dass keine asylrechtlich relevanten Verfolgungsgründe ersichtlich sind, weshalb die Vorinstanz zu Recht die Flüchtlingseigenschaft verneint und die Asylgesuche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10.2</w:t>
      </w:r>
    </w:p>
    <w:p>
      <w:r>
        <w:t>Das SEM hat in der angefochtenen Verfügung den Vollzug der Wegweisung wegen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weshalb das Rechtsschutzinteresse der Beschwerdeführenden hinsichtlich der Prüfung zusätzlicher individueller Vollzugshindernisse (beispielsweise deren Zugehörigkeit zur kurdischen Ethnie) zu verneinen ist. Auf den Eventualantrag, die Unzulässigkeit des Wegweisungsvollzugs sei festzustellen, ist nach dem Gesagten nicht einzutreten.</w:t>
      </w:r>
    </w:p>
    <w:p>
      <w:r>
        <w:rPr>
          <w:b/>
        </w:rPr>
        <w:t>E. 11</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12.1</w:t>
      </w:r>
    </w:p>
    <w:p>
      <w:r>
        <w:t>Gemäss Art. 65 Abs. 1 VwVG kann eine Partei, die nicht über die erforderlichen Mittel verfügt, auf Antrag hin von der Bezahlung der Verfahrenskosten befreit werden, sofern ihr Begehren nicht aussichtslos erscheint (Art. 65 Abs. 1 VwVG). Nicht über die erforderlichen Mittel verfügt, wer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133 III 616 E. 5, Moser/Beusch/Kneubühler, Prozessieren vor dem Bundesverwaltungsgericht, Handbücher für die Anwaltspraxis, Band X, 2. Aufl., Basel 2013, Rz. 4.111 ff., S. 281 f.). Werden mehrere selbständige Rechtsbegehren gestellt, die unabhängig voneinander beurteilt werden können, kann der bedürftigen Partei, die unentgeltliche Rechtspflege für das Beschwerdeverfahren auch nur teilweise in Bezug auf die nicht aussichtslosen Rechtsbegehren gewährt werden (vgl. BGE 139 III E. 4).</w:t>
      </w:r>
    </w:p>
    <w:p>
      <w:r>
        <w:rPr>
          <w:b/>
        </w:rPr>
        <w:t>E. 12.2</w:t>
      </w:r>
    </w:p>
    <w:p>
      <w:r>
        <w:t>Vorliegend habe sich die Begehren [5] und [8] als unzulässig erwiesen, weshalb insoweit - ungeachtet der allfälligen Bedürftigkeit der Beschwerdeführenden - die Voraussetzungen gemäss Art. 65 Abs. 1 VwVG für einen Erlass der Verfahrenskosten nicht erfüllt sind. Für die Begehren [5] und [8] ist das Gesuch um Befreiung der Verfahrenskosten daher abzuweisen. Angesichts des Umstandes, dass sich die übrigen Rechtsbegehren wegen der unglaubhaften Aussagen als aussichtslos erwiesen haben, ist das Gesuch um Gewährung der unentgeltlichen Rechtspflege im Sinne von Art. 65 Abs. 1 VwVG unbesehen einer allfälligen Bedürftigkeit der Beschwerdeführenden diesbezüglich ebenfalls abzuweisen. Das Gesuch um Verzicht auf die Erhebung eines Kostenvorschusses wird mit dem vorliegenden Entscheid gegenstandslos.</w:t>
      </w:r>
    </w:p>
    <w:p>
      <w:r>
        <w:rPr>
          <w:b/>
        </w:rPr>
        <w:t>E. 13.1</w:t>
      </w:r>
    </w:p>
    <w:p>
      <w:r>
        <w:t>Bei diesem Ausgang des Verfahrens sind die Kosten den Beschwerdeführenden aufzuerlegen (Art. 63 Abs. 1 VwVG).</w:t>
      </w:r>
    </w:p>
    <w:p>
      <w:r>
        <w:rPr>
          <w:b/>
        </w:rPr>
        <w:t>E. 13.2</w:t>
      </w:r>
    </w:p>
    <w:p>
      <w:r>
        <w:t>Rechtsanwalt Michael Steiner ist aus zahllosen Verfahren, in denen er vor dem Bundesverwaltungsgericht als Rechtsvertreter auftritt, hinlänglich bekannt, dass aufgrund der konstanten Rechtsprechung gewisse seiner Anträge (Gewährung der Einsicht in den internen Antrag auf vorläufige Aufnahme, Feststellung, dass die Rechtswirkungen der vorläufigen Aufnahme im Falle der Aufhebung der angefochtenen Verfügung fortzubestehen hätten, Feststellung der Unzulässigkeit des Vollzugs bei bereits festgestellter Unzumutbarkeit desselben) aussichtslos beziehungsweise gar unzulässig sind. Dennoch werden sie von ihm in seinen Rechtsschriften regelmässig - so auch vorliegend - wiederholt und mit gleichlautender Begründung vorgetragen. Das SEM hat sodann mit der Anordnung der vorläufigen Aufnahme gestützt auf Art. 83 Abs. 4 AuG zu Gunsten der Beschwerdeführenden entschieden, weshalb diese insoweit durch die Verfügung des SEM nicht beschwert sein können. Auch darauf wurde Rechtsanwalt Michael Steiner in diversen Verfahren hingewiesen (vgl. Urteil des Bundesverwaltungsgericht D-5656/2015 vom 9. Dezember 2015 E. 7.2.2). Insoweit konsequent ficht er in solchen Konstellationen die angeordnete vorläufige Aufnahme denn auch nicht an und hält zuweilen - so auch im zu beurteilenden Verfahren - gar ausdrücklich fest, gegen die Feststellung der Unzumutbarkeit des Wegweisungsvollzuges sei nichts einzuwenden und diese werde auch nicht angefochten (vgl. Beschwerde vom 2. März 2015, S. 11 Art. 26). Gleichwohl macht Rechtsanwalt Michael Steiner aber geltend, das SEM nehme bei syrischen Asylsuchenden keine konkrete Einzelfallprüfung betreffend die Unzumutbarkeit des Wegweisungsvollzugs vor beziehungsweise, es habe individuelle Aspekte wie vorliegend etwa den Umstand, dass die Beschwerdeführenden kurdischer Herkunft sind und in der Schweiz gut integriert sein sollen nicht berücksichtigt, und leitet daraus ab, das SEM habe den Sachverhalt unvollständig erhoben und die Begründungspflicht verletzt. Schliesslich beantragt er konstant, es sei Einsicht in den internen VA-Antrag des SEM zu gewähren, obschon ihm aus in zahlreichen Verfahren erlassenen Zwischenverfügungen und Urteilen bekannt ist, dass der interne VA-Antrag nicht der Akteneinsicht untersteht (vgl. unter anderem Urteile des BVGer E-4947/2014 vom 29. Juni 2015 E. 4.1,D-1571/2014 vom 4. Juni 2015 E. 4.1.2, D-3476/2014 vom 15. Mai 2015 E. 2). Dieses für das Gericht mit unnötigem Aufwand verbundene prozessuale Vorgehen ist gestützt auf Art. 2 Abs. 1 und 2 VGKE bei der Bemessung der Verfahrenskosten zu berücksichtigen. Die Verfahrenskosten sind deshalb angemessen zu erhöhen und auf Fr. 800.- festzusetzen. Auf die persönliche Auferlegung der erhöhten Verfahrenskosten auf Rechtsanwalt Michael Steiner ist in diesem Verfahren zu verzichten, da dieses noch vom 2. März 2015 datiert und die verfahrensleitenden Verfügungen beziehungsweise das Urteil, in welchem ihm sein Verhalten zum Vorwurf gemacht worden ist, neueren Datums sind. Inskünftig werden ihm diese bei gleicher Sachlage jedoch persönlich auferlegt, da er mit seinem Vorgehen unnötigen Aufwand des Bundesverwaltungsgerichts offensichtlich bewusst in Kauf nimmt (vgl. Urteil des BVGer D-5656/2015 vom 9. Dezember 2015 E. 7.2.2).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