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D-1354/2023 vom 4. April 2023</w:t>
      </w:r>
    </w:p>
    <w:p>
      <w:r>
        <w:t>Bundesverwaltungsgericht, 2023-04-04, IT</w:t>
      </w:r>
    </w:p>
    <w:p>
      <w:r>
        <w:rPr>
          <w:b/>
        </w:rPr>
        <w:t xml:space="preserve">Quelle: </w:t>
      </w:r>
      <w:r>
        <w:t>https://mcp.opencaselaw.ch/entscheid/bvger_D-1354_2023</w:t>
      </w:r>
    </w:p>
    <w:p>
      <w:r>
        <w:t>FR: TAF D-1354/2023 du 4 avril 2023</w:t>
      </w:r>
    </w:p>
    <w:p>
      <w:r>
        <w:t>IT: TAF D-1354/2023 del 4 aprile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 giudice unico (art. 111a LAsi), con l'approvazione di una seconda giudice (art. 111 lett. e LAsi) e la decisione è motivata soltanto sommariamente (art. 111a cpv. 2 LAsi).</w:t>
      </w:r>
    </w:p>
    <w:p>
      <w:r>
        <w:rPr>
          <w:b/>
        </w:rPr>
        <w:t>E. 4.2</w:t>
      </w:r>
    </w:p>
    <w:p>
      <w:r>
        <w:t>Ai sensi dell'art. 111a cpv. 1 LAsi si rinuncia allo scambio degli scritti.</w:t>
      </w:r>
    </w:p>
    <w:p>
      <w:r>
        <w:rPr>
          <w:b/>
        </w:rPr>
        <w:t>E. 5</w:t>
      </w:r>
    </w:p>
    <w:p>
      <w:r>
        <w:t>Preliminarmente, il Tribunale osserva sebbene abbia formalmente chiesto l'annullamento della decisione impugnata, secondo il senso letterale del petitum, essa ha contestato unicamente l'esecuzione dell'allontanamento e dunque i punti 3 e 4 del dispositivo del suddetto provvedimento. Oggetto del litigio in questa sede risulta essere esclusivamente l'esecuzione dell'allontanamento dalla Svizzera.</w:t>
      </w:r>
    </w:p>
    <w:p>
      <w:r>
        <w:rPr>
          <w:b/>
        </w:rPr>
        <w:t>E. 6.1</w:t>
      </w:r>
    </w:p>
    <w:p>
      <w:r>
        <w:t>Nella decisione impugnata, la SEM ha anzitutto ritenuto l'esecuzione dell'allontanamento ammissibile in quanto non vi sarebbero indizi per ritenere un "real risk" di essere sottoposta a trattamenti contrari all'art. 3 della Convenzione per la salvaguardia dei diritti dell'uomo e delle libertà fondamentali del 4 novembre 1950 (CEDU, RS 0.101) in caso di rinvio in Grecia. L'eventuale rischio di vivere in condizioni precarie in Grecia ed in condizioni di accoglienza non comparabili a quelle ottenibili in Svizzera non costituirebbe una violazione dell'art. 3 CEDU. In secondo luogo, l'esecuzione dell'allontanamento sarebbe ragionevolmente esigibile. Invero, le condizioni di vita difficili in Grecia non costituirebbero un motivo d'inesigibilità. Peraltro, non risulterebbe che ella avrebbe intrapreso delle misure concrete per ottenere il sostegno da parte delle autorità una volta ottenuta la protezione internazionale in Grecia ed il relativo permesso di soggiorno. Sarebbe dunque compito dell'interessata far valere i suoi diritti. Altresì, i problemi medici di cui soffrirebbe - sufficientemente acclarati da parte della SEM - non sarebbero particolarmente gravi ai sensi della sentenza di riferimento del Tribunale E-3427/2021 e E-3431/2021del 28 marzo 2022 e non apparterrebbe dunque alla categoria di persone particolarmente vulnerabili.</w:t>
      </w:r>
    </w:p>
    <w:p>
      <w:r>
        <w:rPr>
          <w:b/>
        </w:rPr>
        <w:t>E. 6.2</w:t>
      </w:r>
    </w:p>
    <w:p>
      <w:r>
        <w:t>In sede ricorsuale, l'insorgente ritiene innanzitutto l'accertamento dello stato di salute sarebbe stato inesatto ed incompleto giacché farebbe difetto un rapporto medico specialistico ed esaustivo in grado di indicare la gravità e l'estensione dei disturbi che la affliggerebbero ed i rischi rispetto all'interruzione o alla mera discontinuità dell'attuale trattamento farmacologico e del consulto psichiatrico. In seguito, la ricorrente rileva che avrebbe spiegato di aver avuto accesso alle visite mediche in Grecia con notevoli difficoltà. Le stesse si sarebbero svolte con irregolarità e non le sarebbe stato prescritto alcun farmaco. Ella fa poi riferimento a diversi rapporti di organizzazioni non governative che evidenzierebbero un quadro drammatico quanto all'accesso di servizi di cura per la salute mentale e la riabilitazione. Altresì, il sistema di accoglienza greco sarebbe caratterizzato da gravi problematiche. La ricorrente ha dichiarato che non appena avrebbe ricevuto i documenti sarebbe stata obbligata a lasciare l'alloggio senza che alcuna informazione venisse fornita in merito agli enti preposti dello Stato o associazioni caritatevoli che potessero aiutare a trovare una sistemazione alternativa. Ella richiama poi la giurisprudenza del Tribunale e rileva che oltre alle difficili condizioni in Grecia, non avrebbe ricevuto alcuna formazione linguistica e professionale, alcun supporto di orientamento o di integrazione. Questa carenza del sistema di accoglienza greco determinerebbe ulteriori difficoltà, se non impossibilità, per i beneficiari di protezione internazionale di integrarsi, trovare un lavoro e dunque una situazione abitativa. Se l'insorgente e la sorella fossero rimaste in Grecia sarebbero state costrette a vivere per strada, senza alcuna persona di riferimento o mezzo economico di sussistenza, ovvero in condizioni inumane e degradanti e dunque contrarie all'art. 3 CEDU ed all'art. 4 Carta UE. Di conseguenza, sulla base della situazione fattuale dell'accesso alle cure mediche e del sistema di accoglienza e della particolare vulnerabilità, a suo dire il trasferimento in Grecia apparirebbe come inammissibile ed inesigibile.</w:t>
      </w:r>
    </w:p>
    <w:p>
      <w:r>
        <w:rPr>
          <w:b/>
        </w:rPr>
        <w:t>E. 7.1</w:t>
      </w:r>
    </w:p>
    <w:p>
      <w:r>
        <w:t>Nel caso in narrativa viene anzitutto censurato un accertamento inesatto ed incompleto dello stato di salute della ricorrente. Il quadro clinico non sarebbe stato definito in modo completo in quanto difetterebbe un rapporto medico specialistico in punto al suo stato di salute.</w:t>
      </w:r>
    </w:p>
    <w:p>
      <w:r>
        <w:rPr>
          <w:b/>
        </w:rPr>
        <w:t>E. 7.2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 principi esposti suesposti tornano applicabili anche nel contesto del chiarimento delle questioni di natura medica (sentenze del TAF D-291/2021 del 9 marzo 2021 consid. 7.3.3 ed ulteriori riferimenti).</w:t>
      </w:r>
    </w:p>
    <w:p>
      <w:r>
        <w:rPr>
          <w:b/>
        </w:rPr>
        <w:t>E. 7.3</w:t>
      </w:r>
    </w:p>
    <w:p>
      <w:r>
        <w:t>Al momento dell'emissione della decisione impugnata, l'incarto dell'autorità inferiore conteneva già diversi mezzi di prova riguardanti la situazione di salute della ricorrente. Infatti, in data 10 novembre 2022 la ricorrente è stata sottoposta ad un consulto ginecologico e le è stata diagnosticata un'oligomenorrea per la quale le è stata prescritta una pillola anticoncezionale per sei mesi, degli accertamenti ormonali ed è inoltre stato ritenuto necessario un consulto psichiatrico (cfr. atto SEM 21/2). Il 17 novembre 2022 ella è poi stata visitata da un medico dentista per un ascesso parodontale per il quale le è stato prescritto un antibiotico (cfr. atto SEM 24/3). In seguito, in data 13 dicembre 2022, nell'ambito di un consulto psichiatrico, all'interessata è stato diagnosticato un (...) per la quale è stata prevista una presa a carico psicologica e prescritta una terapia con (...), (...), (...) e (...) (cfr. atto SEM 25/2). Tale diagnosi è stata confermata dalle visite susseguenti del 3 gennaio 2023, del 19 gennaio 2023, del 30 gennaio 2023 e del 21 febbraio 2023 (cfr. atto SEM 27/2, 28/2, 30/2, 40/52), le quali hanno anche riportato un miglioramento del riposo notturno grazie alla terapia e non hanno riscontrato una progettualità anticonservativa né suicidalità attiva. A causa dei disturbi ormonali l'insorgente è stata altresì sottoposta ad una risonanza magnetica dell'ipofisi in data 22 dicembre 2022 e ad una visita ambulatoriale endocrinologica in data 17 febbraio 2023. L'esame radiologico ha rilevato un (...) di max. (...) di diametro con contestuale (...), possibile ipotiroidismo centrale e senza indizi per altri deficit ipofisari, per il quale le è stata prescritta una terapia con (...) a basso dosaggio per la durata di 3-5 anni (cfr. atti SEM 26/1, 29/3 e 32/3).</w:t>
      </w:r>
    </w:p>
    <w:p>
      <w:r>
        <w:rPr>
          <w:b/>
        </w:rPr>
        <w:t>E. 7.4</w:t>
      </w:r>
    </w:p>
    <w:p>
      <w:r>
        <w:t>Ferme queste premesse, la documentazione in forza della quale sono state poste le diagnosi appariva, dunque, sufficientemente dettagliata, ben motivata e coerente conto tenuto della tipologia delle affezioni presenti, dell'ampiezza delle indagini effettuate e dell'anamnesi della paziente. Nei certificati medici versati agli atti non vi erano dipoi indicazioni quanto a sospetti di patologie gravi da identificare ulteriormente. Pertanto, lo stato di salute dell'insorgente risultava sufficientemente acclarato (cfr. sentenza del Tribunale D-546/2022 dell'11 marzo 2022 consid. 4), per il che non risultava necessario la stesura di un rapporto più dettagliato ("formulario F4"). Conseguentemente la censura relativa ad un accertamento inesatto ed incompleto dello stato di salute non può essere ammessa.</w:t>
      </w:r>
    </w:p>
    <w:p>
      <w:r>
        <w:rPr>
          <w:b/>
        </w:rPr>
        <w:t>E. 8</w:t>
      </w:r>
    </w:p>
    <w:p>
      <w:r>
        <w:t>Occorre ora verificare se la SEM a giusto titolo ha ritenuto l'esecuzione dell'allontanamento ammissibile, ragionevolmente esigibile e possibile.</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all'interessata provare o rendere verosimile l'esistenza di seri motivi che permettano di ritenere che ella correrà un reale rischio ("real risk") di essere sottoposta, nel Paese verso il quale sarà allontanata, a trattamenti contrari a detti articoli (cfr. DTAF 2013/27 consid. 8.2 e relativi riferimenti). Inoltre,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9.2</w:t>
      </w:r>
    </w:p>
    <w:p>
      <w:r>
        <w:t>Di seguito, occorre dunque verificare se, tenuto conto della situazione generale vigente attualmente in Grecia e delle circostanze proprie all'insorgente, vi siano delle serie ragioni di credere che ella sarebbe esposta al rischio reale di subire, come censurato in sede ricorsuale, un trattamento contrario all'art. 3 CEDU o ad altre disposizioni del diritto internazionale, in caso di un suo rinvio verso il succitato Paese.</w:t>
      </w:r>
    </w:p>
    <w:p>
      <w:r>
        <w:rPr>
          <w:b/>
        </w:rPr>
        <w:t>E. 9.2.1</w:t>
      </w:r>
    </w:p>
    <w:p>
      <w:r>
        <w:t>Con particolare riferimento alla situazione generale della Grecia, il Tribunale ha esaminato la situazione in questp Paese nel dettaglio ed ha ritenuto che essendo lo stesso firmatario della CEDU, della Conv. tortura e della Convenzione sullo statuto dei rifugiati del 28 luglio 1951 (RS 0.142.30; di seguito: Conv. rifugiati), si può partire dal presupposto che essa rispetti di principio i suoi obblighi di diritto internazionale (cfr. sentenza del Tribunale E-3427/2021, E-3431/2021 del 28 marzo 2022 [pubblicata come quale sentenza di riferimento]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 peraltro citati in sede ricorsuale - relative alla situazione attuale dei rifugiati e dei titolari di protezione internazionale in Grecia. Tuttavia, nonostante un certo numero di carenze sia stato rilevato nel sistema di accoglienza greco (cfr. sentenza di riferimento E-3427/2021 e E-3431/2021 del 28 marzo 2022 consid. 9), il Tribunale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o che confrontati ad una pratica di discriminazione sistematica (cfr. sentenza di riferimento succitata consid. 11.2 [che conferma la precedente giurisprudenza di cui alla sentenza di riferimento D-559/2020 del 13 febbraio 2020 consid. 8.2]). I problemi noti in Grecia non permettono difatti di dedurre che tale paese non avrebbe, per principio, la volontà o la capacità di accordare la protezione internazionale, rispettivamente che i beneficiari di protezione internazionale non possano ottenere una tale protezione per la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l'interessata potrà adire i tribunali greci, ed in ultima istanza la Corte EDU (art. 34 CEDU).</w:t>
      </w:r>
    </w:p>
    <w:p>
      <w:r>
        <w:rPr>
          <w:b/>
        </w:rPr>
        <w:t>E. 9.2.2</w:t>
      </w:r>
    </w:p>
    <w:p>
      <w:r>
        <w:t>Nella fattispecie, risulta che alla ricorrente è stato riconosciuto lo statuto di rifugiata in Greca in data 9 giugno 2022 e che è stata posta al beneficio di un permesso di soggiorno valido dalla medesima data all'8 giugno 2025 (cfr. atti SEM 16/1 e 22/1). Di conseguenza, in qualità di beneficiaria della protezione internazionale può rivolgersi alle competenti autorità greche per far valere i diritti che le spettano. Invero, malgrado ella abbia evidenziato come all'incirca due settimane dopo il conferimento dello statuto di rifugiato non avrebbe più ricevuto un sostegno finanziario ed avrebbe dovuto lasciare l'alloggio che le era stato assegnato insieme alla sorella (cfr. atto SEM 18/7, D15, D16 e D22), non ha mai allegato in corso di procedura, né men che meno in fase ricorsuale, di essersi effettivamente rivolta alle autorità greche per far valere i suoi diritti in quanto gli stessi sarebbero stati in concreto violati (cfr. atto SEM 18/7, D23). La ricorrente, essendo partita immediatamente dopo l'ottenimento della protezione, non ha neppure dimostrato di essersi particolarmente adoperata a cercare una sistemazione alternativa.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Non dimostra neppure che, in quanto beneficiaria di tale statuto, ella si sia trovata in Grecia completamente dipendente dall'aiuto pubblico, confrontata all'indifferenza delle autorità, né che si sia infine trovata in una situazione di privazione incompatibile con la dignità umana che l'avrebbe spinta a lasciare tale Paese. Difatti, al contrario delle sue argomentazioni ricorsuali, risulta come ella, fintantoché avrebbe ottenuto lo statuto di rifugiato avrebbe soggiornato in un appartamento insieme alla sorella ed avrebbe ricevuto mensilmente 150 Euro, a volte anche 120 Euro o 130 Euro (cfr. atto SEM 16/6, D20). Alla luce di quanto precedentemente considerato, ed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9.2.3</w:t>
      </w:r>
    </w:p>
    <w:p>
      <w:r>
        <w:t>Da ultimo, né dal gravame né dagli atti, risultano esserci degli elementi per ritenere che lo stato di salute della ricorrente (cfr. anche infra consid. 10.2.3),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9.3</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Il Tribunale ha inoltre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10.2.1</w:t>
      </w:r>
    </w:p>
    <w:p>
      <w:r>
        <w:t>Nel caso in disamina, in primo luogo il Tribunale osserva che le difficili condizioni di esistenza vigenti in Grecia, peraltro questione già trattata sotto l'aspetto dell'ammissibilità, non sono in specie sufficienti per ritenere inesigibile l'esecuzione dell'allontanamento. In particolare, nella misura in cui la ricorrente fa riferimento nel suo gravame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precitata E-3427/2021 e E-3431/2021 consid. 8 - 9.10). Tuttavia va notato anche in tale contesto che la Grecia è vincolata dalla direttiva qualificazione. È quindi responsabilità dell'insorgente rivendicare i diritti che le spettano direttamente presso le autorità di detto Paese (cfr. anche supra consid. 9.2.2). Anche se le condizioni di vita in Grecia non sono facili a causa della situazione economica prevalente, in specie, visto quanto già sopra rilevato anche sotto l'aspetto dell'ammissibilità (cfr. supra consid. 9.2.1), non ci sono indicazioni che la ricorrente verrebbe esposta ad un'emergenza esistenziale nel caso di un suo rinvio in Grecia.</w:t>
      </w:r>
    </w:p>
    <w:p>
      <w:r>
        <w:rPr>
          <w:b/>
        </w:rPr>
        <w:t>E. 10.2.2</w:t>
      </w:r>
    </w:p>
    <w:p>
      <w:r>
        <w:t>Da ultimo, concernente lo stato di salute dell'interessata,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10.2.3</w:t>
      </w:r>
    </w:p>
    <w:p>
      <w:r>
        <w:t>Come rilevato in precedenza (sub. consid. 7.3), le patologie di cui soffre l'insorgente possono essere riassunte come segue: all'interessata è stato diagnosticato un disturbo post-traumatico da stress in trattamento con (...), (...), (...) e (...) in riserva e un (...) in trattamento con (...) a basso dosaggio (1/2 pastiglia alla settimana) per 3-5 anni, dopodiché andrebbe effettuata una nuova risonanza magnetica dell'ipofisi e valutata un'eventuale interruzione del (...). Un follow up endocrinologico specialistico è altresì stato consigliato. Per quanto riguarda la situazione psichiatrica, dopo l'emissione della decisione, l'ultimo consulto del 16 marzo 2023 riferisce un miglioramento del quadro psichico, riscontrabile anche oggettivamente, con tono dell'umore in asse, assente ansia, tensione angoscia e non presente progettualità anticonservativa né suicidalità attiva (cfr. atto SEM 44/2).</w:t>
      </w:r>
    </w:p>
    <w:p>
      <w:r>
        <w:rPr>
          <w:b/>
        </w:rPr>
        <w:t>E. 10.2.4</w:t>
      </w:r>
    </w:p>
    <w:p>
      <w:r>
        <w:t>Tenuto conto di quanto precede, pur non volendo in alcun modo minimizzare le stesse, le affezioni delle quali soffre la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Tribunale D-2952/2022 del 21 marzo 2023 consid. 8.4) ed è pertanto a giusto titolo che la SEM ha considerato che la situazione della ricorrente non rientrasse nel profilo di particolare vulnerabilità stabilito dalla giurisprudenza. Inoltre la Grecia, al contrario di quanto lamentato nel gravame,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Peraltro, contrariamente a quanto rilevato in sede ricorsuale, ella ha beneficiato di diverse visite mediche in Grecia, anche in presenza di un interprete (cfr. atto SEM 18/7, D32 segg., in particolare D 41) e le sue allegazioni in merito alla scarsa qualità delle cure non risulta essere corroborata da alcun mezzo di prova.</w:t>
      </w:r>
    </w:p>
    <w:p>
      <w:r>
        <w:rPr>
          <w:b/>
        </w:rPr>
        <w:t>E. 10.2.5</w:t>
      </w:r>
    </w:p>
    <w:p>
      <w:r>
        <w:t>L'esecuzione dell'allontanamento, risulta pertanto essere pure ragionevolmente esigibile (art. 83 cpv. 4 LStrI in relazione all'art. 44 LAsi).</w:t>
      </w:r>
    </w:p>
    <w:p>
      <w:r>
        <w:rPr>
          <w:b/>
        </w:rPr>
        <w:t>E. 11</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14.1</w:t>
      </w:r>
    </w:p>
    <w:p>
      <w:r>
        <w:t>Infine, ritenute le allegazioni ricorsuali sprovviste di probabilità di esito favorevole, la domanda di assistenza giudiziaria giusta l'art. 65 cpv. 1 PA, nel senso della dispensa dal versamento delle spese processuali, è respinta.</w:t>
      </w:r>
    </w:p>
    <w:p>
      <w:r>
        <w:rPr>
          <w:b/>
        </w:rPr>
        <w:t>E. 14.2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