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D-1350/2022 vom 29. März 2023</w:t>
      </w:r>
    </w:p>
    <w:p>
      <w:r>
        <w:t>Bundesverwaltungsgericht, 2023-03-29, DE</w:t>
      </w:r>
    </w:p>
    <w:p>
      <w:r>
        <w:rPr>
          <w:b/>
        </w:rPr>
        <w:t xml:space="preserve">Quelle: </w:t>
      </w:r>
      <w:r>
        <w:t>https://mcp.opencaselaw.ch/entscheid/bvger_D-1350_2022</w:t>
      </w:r>
    </w:p>
    <w:p>
      <w:r>
        <w:t>FR: TAF D-1350/2022 du 29 mars 2023</w:t>
      </w:r>
    </w:p>
    <w:p>
      <w:r>
        <w:t>IT: TAF D-1350/2022 del 29 marzo 2023</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w:t>
      </w:r>
    </w:p>
    <w:p>
      <w:r>
        <w:t>D-1350/2022 Seite 4 entscheidet auf dem Gebiet des Asyls in der Regel – so auch hier – end- 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i.V.m. Art. 10 Verordnung über Massnahmen im Asylbereich im Zusammenhang mit dem Coronavirus [Co- vid-19-Verordnung Asyl, SR 142.318] und Art. 52 Abs. 1 VwVG) ist einzu- 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3</w:t>
      </w:r>
    </w:p>
    <w:p>
      <w:r>
        <w:t>Der Prozessgegenstand beschränkt sich auf die Dispositivziffern 1 bis 3 der angefochtenen Verfügung (Flüchtlingseigenschaft, Asyl und Wegwei- sung).</w:t>
      </w:r>
    </w:p>
    <w:p>
      <w:r>
        <w:rPr>
          <w:b/>
        </w:rPr>
        <w:t>E. 4.1</w:t>
      </w:r>
    </w:p>
    <w:p>
      <w:r>
        <w:t>Der Beschwerdeführer rügt, das SEM habe den Untersuchungsgrund- satz, mithin das rechtliche Gehör verletzt. Er macht geltend, es entstehe im Zusammenhang mit seinen beiden (Nennung Verwandte) der Eindruck, dass das SEM deren Tätigkeiten und Risikoprofile zu seinem Nachteil nur oberflächlich abgeklärt habe. Diese verfahrensrechtliche Rüge ist vorab zu prüfen.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w:t>
      </w:r>
    </w:p>
    <w:p>
      <w:r>
        <w:t>D-1350/2022 Seite 5</w:t>
      </w:r>
    </w:p>
    <w:p>
      <w:r>
        <w:rPr>
          <w:b/>
        </w:rPr>
        <w:t>E. 4.3</w:t>
      </w:r>
    </w:p>
    <w:p>
      <w:r>
        <w:t>Die Vorinstanz hat sich bei der Prüfung des Gesuchs an den geltend gemachten und für die Flucht wesentlichen Vorkommnissen des Be- schwerdeführers (Nennung wesentliche Ereignisse) orientiert und diese entsprechend gewürdigt. Dabei hat sie explizit auf die in diesem Zusam- menhang geäusserten Befürchtungen und Schlussfolgerungen des Be- schwerdeführers Bezug genommen und sich insofern mit diesen Sachver- haltselementen auseinandergesetzt. Auch nahm das SEM bei der Wieder- gabe des Sachverhalts auf die persönliche Situation der noch in Afghanis- tan lebenden (Nennung Verwandte) Bezug (vgl. angefochtene Verfügung Kap. I Ziff. 2). Es finden sich in den Akten keine hinreichenden Hinweise dafür, dass sich das SEM betreffend die beiden (Nennung Verwandte) dar- über hinaus auch im Sinne von individuellen Asylgründen hätte auseinan- dersetzen müssen. So verneinte der Beschwerdeführer auf Nachfrage, ob er oder andere Familienangehörige von den Problemen dieser beiden (Nennung Verwandte) in irgendeiner Weise persönlich betroffen gewesen seien, dass er selber Probleme gehabt habe (vgl. SEM act. 1115701-27/2 [nachfolgend: SEM act. 27] F 96). Auch auf die wiederholte Nachfrage nach allfälligen Problemen seines Vaters im Zusammenhang mit den bei- den (Nennung Verwandte) brachte der Beschwerdeführer einzig vor, die Taliban seien immer wieder zu seinem Vater gekommen und hätten diesem aufgetragen, den (Nennung Verwandter) von der Arbeit für die Regierung abzuhalten. Im Weiteren habe sein Vater ein Haus auf einem Grundstück bauen wollen. Weil die Taliban das Eigentum am Grundstück beansprucht hätten, sei sein Vater zum Führer der Taliban gegangen, worauf sein Vater das Grundstück zurückerhalten habe (vgl. SEM act. 27 F97-102). Auch wenn der Vater angeblich trotzdem Angst vor den Taliban hatte, ging das SEM aufgrund dieser Parteiauskünfte (Art. 12 Bst. b VwVG) zu Recht da- von aus, dass der rechtserhebliche Sachverhalt als erstellt gelten könne und keine weiteren Beweismassnahmen zu ergreifen seien. Das SEM musste sich sodann nicht ausdrücklich mit jeder tatbeständlichen Behaup- tung und jedem rechtlichen Einwand auseinandersetzen, sondern durfte sich auf die wesentlichen Gesichtspunkte (Aufzählung wesentliche Punkte) beschränken. Bezeichnenderweise rügte der Beschwerdeführer in seiner Stellungnahme zum Entscheidentwurf vom 16. Februar 2022 auch nicht, der Sachverhalt sei mangelhaft erstellt. Diese Rüge brachte er erstmals in der Rechtsmittelschrift vor. Indessen vermag er auch mit jenen – in diesem Zusammenhang – dürftigen und unsubstanziierten Vorbringen (vgl. Be- schwerde S. 9 Ziffn. 13 und 15) keine ungenügende Sachverhaltsabklä- rung oder eine Verletzung der Begründungspflicht darzutun.</w:t>
      </w:r>
    </w:p>
    <w:p>
      <w:r>
        <w:t>D-1350/2022 Seite 6</w:t>
      </w:r>
    </w:p>
    <w:p>
      <w:r>
        <w:rPr>
          <w:b/>
        </w:rPr>
        <w:t>E. 4.4</w:t>
      </w:r>
    </w:p>
    <w:p>
      <w:r>
        <w:t>Die Rüge der Verletzung formellen Rechts erweist sich demnach als unbegründet. Der Rückweisungsantrag an das SEM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Das SEM führte zur Begründung seiner Verfügung an, die kriegeri- schen Auseinandersetzungen und die dadurch unsicheren Lebensum- stände am Wohnort des Beschwerdeführers stellten keine flüchtlingsrecht- lich relevanten Nachteile dar. Von der allgemein prekären Sicherheitslage an seinem Herkunftsort seien nicht nur er, sondern eine Vielzahl der dort ansässigen Bewohner betroffen gewesen. Folglich seien diese Vorbringen auf eine Situation allgemeiner Gewalt zurückzuführen. Die Rekrutierungs- versuche durch die Taliban hätten in seinem Fall auf keinem flüchtlings- rechtlich relevanten Motiv beruht. Das von ihm dargelegte Vorgehen der Taliban habe nicht das Ziel verfolgt, ihn aufgrund seiner Zugehörigkeit zu einer bestimmten sozialen Gruppe zu treffen beziehungsweise zu verfol- gen. Vielmehr habe er in jenem Zeitpunkt die von den Taliban gewünschten Eigenschaften – männlich und in einem bestimmten Alter – erfüllt; den Ak- ten seien keine Hinweise betreffend zusätzliche Risikofaktoren zu entneh- men, wonach ihm die Taliban eine oppositionelle Gesinnung unterstellt hät- ten. Auch unter Berücksichtigung der aktuellen Lageveränderung sei der Beschwerdeführer bei einer Rückkehr nach Afghanistan nicht mit beachtli- cher Wahrscheinlichkeit und in absehbarer Zukunft flüchtlingsrechtlich re- levanten Verfolgungsmassnahmen ausgesetzt. Insoweit die Rechtsvertre-</w:t>
      </w:r>
    </w:p>
    <w:p>
      <w:r>
        <w:t>D-1350/2022 Seite 7 tung in der Stellungnahme vom 16. Februar 2022 auf das Urteil des Bun- desverwaltungsgerichts E-5072/2018 vom 17. Dezember 2020 verweise und feststelle, dass bei einer drohenden Zwangsrekrutierung durch eine Miliz in Afghanistan das einschlägige Verfolgungsmotiv zu bejahen sei, da die Taliban nunmehr keine quasi-staatlichen Machthaber, sondern staatli- che Akteure seien, führe dies nicht zu einer anderen Einschätzung. Einer- seits handle es sich hierbei weder um ein Grundsatz- noch um ein Refe- renzurteil und andererseits habe es sich bei den Taliban zum Zeitpunkt der geltend gemachten Zwangsrekrutierung um eine nicht-staatliche Gruppie- rung gehandelt, weshalb sich die vorliegende Konstellation bereits aus die- sem Grund vom zitierten Urteil unterscheide. Auch dem Einwand, wonach die zu befürchtenden Konsequenzen seiner Weigerung, sich durch die Ta- liban rekrutieren zu lassen, genauer hätten abgeklärt werden müssen, seien keine Hinweise zu entnehmen, die sich risikoschärfend auf seine per- sönliche Situation auswirken und auf eine begründete Furcht hinweisen würden.</w:t>
      </w:r>
    </w:p>
    <w:p>
      <w:r>
        <w:rPr>
          <w:b/>
        </w:rPr>
        <w:t>E. 6.2</w:t>
      </w:r>
    </w:p>
    <w:p>
      <w:r>
        <w:t>Der Beschwerdeführer entgegnete in seiner Rechtsmitteleingabe, aus dem Urteil des Bundesverwaltungsgerichts E-5072/2018 vom 17. Dezem- ber 2020 lasse sich weder ableiten, dass die Verpflichtung junger Männer oder gar Kinder zum Dienst in einer privaten Miliz keine Form der Verfol- gung darstelle, noch dass Faktoren wie Alter, Geschlecht oder Herkunft der rekrutierten Minderjährigen flüchtlingsrechtlich wertlos seien. In seinem Fall befürchte er eine Zwangsrekrutierung durch die Taliban, die inzwi- schen die Macht in Afghanistan übernommen und bereits zum Zeitpunkt seiner Ausreise quasi-staatliche Funktionen in seiner Heimatprovinz wahr- genommen hätten. Es gebe klare Hinweise, dass die Taliban in seiner Hei- matprovinz noch vor der Machtübernahme und bereits zum Zeitpunkt sei- ner Ausreise (Nennung Zeitpunkt) eine grosse Macht ausgeübt und quasi- staatliche Funktionen übernommen hätten. Die Taliban hätten von ihm ver- langt, für sie in den Kampf zu ziehen, hätten also den Zweck verfolgt, ihn für Kriegshandlungen einzusetzen. Zudem sei davon auszugehen, dass seine ganze Familie aufgrund der Tätigkeiten seiner beiden (Nennung Ver- wandte), welche für die Regierung gearbeitet hätten, besonders gefährdet gewesen sei. Somit müsse davon ausgegangen werden, dass auch im vor- liegenden Fall eine asylrelevante Verfolgung respektive begründete Furcht vor künftiger Verfolgung vorliege.</w:t>
      </w:r>
    </w:p>
    <w:p>
      <w:r>
        <w:rPr>
          <w:b/>
        </w:rPr>
        <w:t>E. 7.1</w:t>
      </w:r>
    </w:p>
    <w:p>
      <w:r>
        <w:t>Entsprechend der Lehre und Praxis ist für die Anerkennung der Flücht- lingseigenschaft erforderlich, dass die asylsuchende Person ernsthafte</w:t>
      </w:r>
    </w:p>
    <w:p>
      <w:r>
        <w:t>D-1350/2022 Seite 8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7.2</w:t>
      </w:r>
    </w:p>
    <w:p>
      <w:r>
        <w:t>Das Gericht geht davon aus, dass die Sicherheitslage in Afghanistan noch nicht abschliessend beurteilt werden kann, sie sich jedoch nach der Machtübernahme der Taliban im August 2021 stark verschlechtert hat (vgl. bspw. Urteil des BVGer E-2580/2020 vom 16. Januar 2023 E. 5.2 m.w.H.). Bei der Beurteilung der Sicherheitslage lassen sich Gruppen von Personen definieren, die aufgrund ihrer Zugehörigkeit zu dieser Gruppe und ihrer Ex- poniertheit einem besonders hohen Verfolgungsrisiko ausgesetzt sind. Dazu gehören unter anderem Personen, welche der afghanischen Regie- rung oder der internationalen Gemeinschaft inklusive den internationalen Militärkräften nahestehen oder als Unterstützer derselben wahrgenommen werden sowie westlich orientierte oder der afghanischen Gesellschaft aus anderen Gründen nicht entsprechende Personen (vgl. dazu bspw. Urteile des BVGer E-5120/2021 vom 21. Juli 2021 E. 6.3.2; D-2161/2021 vom</w:t>
      </w:r>
    </w:p>
    <w:p>
      <w:r>
        <w:rPr>
          <w:b/>
        </w:rPr>
        <w:t>E. 7.3</w:t>
      </w:r>
    </w:p>
    <w:p>
      <w:r>
        <w:t>Der Beschwerdeführer zählt nicht zu einer solchen besonders gefähr- deten Gruppe. So hat er sich allein wegen des Besuchs an einer religiösen Schule – welche im Übrigen von Angehörigen der Taliban selber besucht</w:t>
      </w:r>
    </w:p>
    <w:p>
      <w:r>
        <w:t>D-1350/2022 Seite 9 worden sei (vgl. SEM act. 1115701-23/14 [nachfolgend: SEM act. 23] F58) – klarerweise nicht herausragend exponiert. Zudem zeigt er nicht auf, inwiefern die Taliban ihn deswegen suchen sollten. Auf die Frage der Tali- ban, ob er sich ihnen anschliessen wolle, hat er angeblich geantwortet, er sei noch klein und wolle noch lernen (vgl. SEM act. 23 F54, F82 ff.). In der Folge wurde der Beschwerdeführer von den Taliban offenbar nicht weiter behelligt (vgl. SEM act. 23 F87). Soweit er in seiner Rechtsmitteleingabe auf die im Urteil E-5072/2018 enthaltene Rechtsprechung verweist, ist an- zufügen, dass es sich dabei weder um ein Grundsatz- noch ein Koordina- tionsurteil handelte und in diesem Zusammenhang auf weitere Urteile zu verweisen ist, in denen nicht von einem diskriminierenden Ansatz im Zu- sammenhang mit Zwangsrekrutierungen ausgegangen wurde (vgl. statt vieler Urteil des BVGer E-1445/2022 vom 1. November 2022 E. 6.3).</w:t>
      </w:r>
    </w:p>
    <w:p>
      <w:r>
        <w:rPr>
          <w:b/>
        </w:rPr>
        <w:t>E. 7.4</w:t>
      </w:r>
    </w:p>
    <w:p>
      <w:r>
        <w:t>Sodann stellen die fehlenden Erwerbsmöglichkeiten und die schlechte Sicherheitslage als Folge der Machtübernahme durch die Taliban als sol- che keine flüchtlingsrechtlich relevanten Nachteile dar, zumal von dieser Situation eine Vielzahl von Personen in der afghanischen Bevölkerung be- troffen war und noch immer ist.</w:t>
      </w:r>
    </w:p>
    <w:p>
      <w:r>
        <w:rPr>
          <w:b/>
        </w:rPr>
        <w:t>E. 7.5.1</w:t>
      </w:r>
    </w:p>
    <w:p>
      <w:r>
        <w:t>Soweit der Beschwerdeführer erstmals auf Beschwerdeebene vor- bringt, er sei aufgrund der Tätigkeit seiner beiden (Nennung Verwandte) als Angestellte der früheren Regierung in Afghanistan gefährdet, macht er eine Reflexverfolgung geltend.</w:t>
      </w:r>
    </w:p>
    <w:p>
      <w:r>
        <w:rPr>
          <w:b/>
        </w:rPr>
        <w:t>E. 7.5.2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E-5120/2021 E. 6.3.4 m.w.H.). Eine Einschätzung hat jedoch im jeweiligen Einzelfall zu erfolgen. Vorliegend vermag das Risikoprofil der beiden (Nennung Ver- wandte) per se noch keine Reflexverfolgung für die näheren Angehörigen respektive den Beschwerdeführer zu begründen. Um eine begründete Furcht vor einer Reflexverfolgung im Sinne von Art. 3 AsylG zu bejahen, muss ein begründeter Anlass zur Annahme bestehen, eine solche Verfol- gung werde sich mit beachtlicher Wahrscheinlichkeit und in absehbarer Zu- kunft auch in Bezug auf die Angehörigen verwirklichen. Es müssen kon- krete Indizien dargelegt werden, die die Furcht vor einer real drohenden</w:t>
      </w:r>
    </w:p>
    <w:p>
      <w:r>
        <w:t>D-1350/2022 Seite 10 Verfolgung nachvollziehbar erscheinen lassen (vgl. bspw. Urteil des BVGer E-4140/2014 vom 13. Oktober 2014 E. 5.4).</w:t>
      </w:r>
    </w:p>
    <w:p>
      <w:r>
        <w:rPr>
          <w:b/>
        </w:rPr>
        <w:t>E. 7.5.3</w:t>
      </w:r>
    </w:p>
    <w:p>
      <w:r>
        <w:t>Den Schilderungen des Beschwerdeführers sind in diesem Zusam- menhang keine konkreten Indizien zu entnehmen, aus denen auf eine nachvollziehbar erscheinende begründete Furcht vor Reflexverfolgung in Bezug auf seine Person geschlossen werden kann. Aus seinen Darlegun- gen geht nicht hervor, dass nebst seinen (Nennung Verwandte) auch die übrige Familie und namentlich er selbst durch die Taliban gefährdet gewe- sen wäre. Der Beschwerdeführer ist bis zur Ausreise keinen Behelligungen durch die Taliban ausgesetzt gewesen. Sodann ist davon auszugehen, dass die im Heimatstaat verbliebenen Familienangehörigen sowie einer der beiden in Frage stehenden (Nennung Verwandter) seit der Machtüber- nahme des Taliban-Regimes offenbar keine verfolgungsrelevanten Behel- ligungen erlitten haben. Der Beschwerdeführer steht seinen Angaben zu- folge mit seinen nächsten Angehörigen, welche grösstenteils noch immer am gleichen Ort leben (vgl. SEM act. 23 F14-16 und F21), in Kontakt. In diesem Zusammenhang führte er einerseits an, es habe sich in seinem Dorf seit seiner Ausreise nichts verändert, und andererseits gab er an, nicht zu wissen, wie die Situation in seinem Dorf respektive in Afghanistan sei, da ihn niemand darüber informiert habe (vgl. SEM act. 23 F 18 und F33 f.). Letzteres ist jedoch als blosse Parteibehauptung zu werten, ist doch vor dem Hintergrund seiner Flucht ins Ausland logisch nicht nachvollziehbar, dass sich weder er selber für die aktuelle Situation seiner in der Heimat verbliebenen Familie interessiert haben will noch sämtliche seiner Angehö- rigen, mit denen er gesprochen habe (vgl. SEM act. 23 F16), ihm entspre- chende Informationen vorenthalten hätten oder dies tun wollten. Dass die Taliban nach seiner Ausreise bei der Familie nach ihm gesucht oder die Familie in irgendeiner Form unter Druck gesetzt hätten, wird jedenfalls in der Beschwerdeschrift nicht geltend gemacht. Unter diesen Umständen bestehen keine greifbaren Indizien, die eine Furcht des Beschwerdeführers vor Verfolgung wegen seiner (Nennung Verwandter) als nachvollziehbar erscheinen lassen.</w:t>
      </w:r>
    </w:p>
    <w:p>
      <w:r>
        <w:rPr>
          <w:b/>
        </w:rPr>
        <w:t>E. 7.6</w:t>
      </w:r>
    </w:p>
    <w:p>
      <w:r>
        <w:t>Zusammenfassend ist festzustellen, dass die geltend gemachten Vor- bringen des Beschwerdeführers nicht geeignet sind, eine asyl- bezie- hungsweise flüchtlingsrechtlich relevante Verfolgung beziehungsweise eine entsprechende Verfolgungsfurcht zu begründen. Die Vorinstanz hat</w:t>
      </w:r>
    </w:p>
    <w:p>
      <w:r>
        <w:t>D-1350/2022 Seite 11 deshalb zu Recht die Flüchtlingseigenschaft verneint und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weder über eine ausländerrechtliche Aufenthaltsbewilligung noch über einen Anspruch auf Erteilung einer sol- chen. Die Wegweisung wurde demnach ebenfalls zu Recht angeordnet (vgl. BVGE 2013/37 E. 4.4; 2009/50 E. 9, je m.w.H.). 8.3 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 9. Aus diesen Erwägungen ergibt sich, dass die angefochtene Verfügung Bundesrecht nicht verletzt, den rechtserheblichen Sachverhalt richtig so- wie vollständig feststellt (Art. 106 Abs. 1 AsylG) und auch sonst nicht zu beanstanden ist. Die Beschwerde ist abzuweisen. 10. Bei diesem Ausgang des Verfahrens wären dem Beschwerdeführer die Verfahrenskosten aufzuerlegen (Art. 63 VwVG). Da das Gesuch um Ge- währung der unentgeltlichen Prozessführung mit Zwischenverfügung vom 24. März 2022 gutgeheissen wurde und den Akten keine Hinweise auf eine Veränderung seiner finanziellen Verhältnisse zu entnehmen sind, ist von einer Kostenauflage abzusehen. (Dispositiv nächste Seite)</w:t>
      </w:r>
    </w:p>
    <w:p>
      <w:r>
        <w:t>D-1350/2022 Seite 12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8.3</w:t>
      </w:r>
    </w:p>
    <w:p>
      <w:r>
        <w:t>Nachdem das SEM den Beschwerdeführer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Bei diesem Ausgang des Verfahrens wären dem Beschwerdeführer die Verfahrenskosten aufzuerlegen (Art. 63 VwVG). Da das Gesuch um Gewährung der unentgeltlichen Prozessführung mit Zwischenverfügung vom 24. März 2022 gutgeheissen wurde und den Akten keine Hinweise auf eine Veränderung seiner finanziellen Verhältnisse zu entnehmen sind, ist von einer Kostenauflage abzusehen. (Dispositiv nächste Seite)</w:t>
      </w:r>
    </w:p>
    <w:p>
      <w:r>
        <w:rPr>
          <w:b/>
        </w:rPr>
        <w:t>E. 12</w:t>
      </w:r>
    </w:p>
    <w:p>
      <w:r>
        <w:t>Januar 2022 E. 7.2 ff. m.H. auf D-5800/2016 vom 13. Oktober 2017 [als Referenzurteil publiziert]). Demgemäss betrachten die Taliban Angehörige der (ehemaligen) afghanischen Sicherheitskräfte als Feinde ihrer Sache, weshalb ihnen Nachteile angedroht werden, welche bisweilen auch vollzo- gen werden. Dies betrifft aber nur Personen, welche sich in besonderer Weise exponiert haben, so dass sie den Taliban aufgefallen sind (vgl. Urteil des BVGer D-321/2022 vom 19. Oktober 2022 E. 7.2.2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