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D-1348/2009 vom 18. März 2010</w:t>
      </w:r>
    </w:p>
    <w:p>
      <w:r>
        <w:t>Bundesverwaltungsgericht, 2010-03-18, DE</w:t>
      </w:r>
    </w:p>
    <w:p>
      <w:r>
        <w:rPr>
          <w:b/>
        </w:rPr>
        <w:t xml:space="preserve">Quelle: </w:t>
      </w:r>
      <w:r>
        <w:t>https://mcp.opencaselaw.ch/entscheid/bvger_D-1348_2009</w:t>
      </w:r>
    </w:p>
    <w:p>
      <w:r>
        <w:t>FR: TAF D-1348/2009 du 18 mars 2010</w:t>
      </w:r>
    </w:p>
    <w:p>
      <w:r>
        <w:t>IT: TAF D-1348/2009 del 18 marzo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1 Abs. 2 VGG; Art. 83 Bst. d Ziff. 1 des Bundesgerichtsgesetzes vom 17. Juni 2005 [BGG, SR 173.110]).</w:t>
      </w:r>
    </w:p>
    <w:p>
      <w:r>
        <w:rPr>
          <w:b/>
        </w:rPr>
        <w:t>E. 1.2</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48 Abs. 1 sowie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Die Voraussetzungen für die Aufhebung der vorläufigen Aufnahme, worum es vorliegend geht, werden seit dem 1. Januar 2008 in Art. 84 Abs. 2 AuG umschrieben. Vor dem 1. Januar 2008 wurde die Aufhebung der vorläufigen Aufnahme durch Art. 14b Abs. 2 des Bundesgesetzes vom 26. März 1931 über Aufenthalt und Niederlassung der Ausländer (aANAG, BS 1 121) geregelt, welches zeitgleich mit dem Inkrafttreten des AuG aufgehoben wurde (vgl. Art. 125 AuG i.V.m. Ziff. I Anhang zum AuG). Inhaltlich hat sich an den Voraussetzungen für die Aufhebung der vorläufigen Aufnahme durch die Gesetzesänderung nichts geändert.</w:t>
      </w:r>
    </w:p>
    <w:p>
      <w:r>
        <w:rPr>
          <w:b/>
        </w:rPr>
        <w:t>E. 4.1</w:t>
      </w:r>
    </w:p>
    <w:p>
      <w:r>
        <w:t>In der Beschwerde wird in Bezug auf die Prozessgeschichte und den massgebenden Sachverhalt auf die Zusammenfassung zu Beginn der angefochtenen Verfügung verwiesen. Allerdings stamme der Beschwerdeführer nicht - wie das BFM behaupte - aus F._______, sondern aus D._______. Sodann wird auf die Stellungnahme des Beschwerdeführers vom 17. Dezember 2008 verwiesen und diese zum integrierenden Bestandteil der Beschwerde erklärt (vgl. Beschwerde Sachverhalt Bst. I). Sodann wird auf die in der Schweiz erfolgte Konversion zum Christentum und die seither entwickelte Missionstätigkeit Bezug genommen und ausgeführt, dass der Beschwerdeführer deswegen, wie Nachforschungen seiner Angehörigen belegen würden, von Seiten der IB im kurdischen Teil des Irak gesucht würde beziehungsweise für "vogelfrei" erklärt worden sei. Auch seine im Irak lebenden Angehörigen seien in diesem Zusammenhang mehrmals massiv bedroht worden und hätten deswegen bei den Sicherheitskräften der kurdischen Regionalregierung Strafanzeige erstattet. Diesbezüglich wird auf die Strafanzeige und den Haftbefehl verwiesen, welche zusammen mit der Beschwerde eingereicht wurden, und die Frage aufgeworfen, ob diese neuen Dokumente zur wiedererwä-gungsweisen Asylgewährung oder zur Anerkennung als Flüchtling wegen subjektiver Nachfluchtgründe führen könnten; in diesem Zu-sammenhang werde darum ersucht, die Vorinstanz zu einer ent-sprechenden Stellungnahme zu veranlassen. Schliesslich wird auf die allgemeine Lage im Irak und die Situation des Beschwerdeführers eingegangen (vgl. Beschwerde S. 3-8).</w:t>
      </w:r>
    </w:p>
    <w:p>
      <w:r>
        <w:rPr>
          <w:b/>
        </w:rPr>
        <w:t>E. 4.2</w:t>
      </w:r>
    </w:p>
    <w:p>
      <w:r>
        <w:t>Mit dem Beschwerdeführer ist insofern darin einigzugehen, dass das BFM mit keinem Wort auf die in der Beschwerde - im Zusammenhang mit der in der Schweiz erfolgten Konversion des Beschwerdeführers zum Christentum und die daraus abgeleiteten Verfolgungsvorbringen, zu deren Nachweis auf Beschwerdeebene Dokumente eingereicht wurden - gestellte Frage der wiedererwä-gungsweisen Asylgewährung respektive der Anerkennung als Flüchtling wegen subjektiver Nachfluchtgründe eingegangen ist. In der Tat wird durch die erwähnten Vorbringen eine nachträgliche Veränderung der Sachlage im Asylpunkt geltend gemacht. Diese Vorbringen können indes nicht Gegenstand des vorliegenden Beschwerdeverfahrens bilden, zumal dieses lediglich die Voraussetzungen der Aufhebung der vorläufigen Aufnahme beziehungsweise des Wegweisungsvollzugs betrifft. Die erwähnten Vorbringen sind indessen praxisgemäss als neues Asylgesuch durch das BFM zu prüfen. Mithin sind die Akten im Anschluss an das vorliegende Beschwerdeverfahren zur dies-bezüglichen Prüfung an das BFM zu überweisen. Somit erübrigt es sich, auf die im Zusammenhang mit den eingereichten Beweismitteln erhobene Rüge der Verletzung des rechtlichen Gehörs und den entsprechenden Antrag auf Akteneinsicht näher einzugehen. Das BFM wird dazu im Rahmen des neuen Asylverfahrens Stellung zu beziehen haben.</w:t>
      </w:r>
    </w:p>
    <w:p>
      <w:r>
        <w:rPr>
          <w:b/>
        </w:rPr>
        <w:t>E. 5.1</w:t>
      </w:r>
    </w:p>
    <w:p>
      <w:r>
        <w:t>Das Bundesamt regelt gemäss Art. 44 Abs. 2 des Asylgesetzes vom 26. Juni 1998 (AsylG; SR 142.31) das Anwesenheitsverhältnis nach den gesetzlichen Bestimmungen über die vorläufige Aufnahme nach dem AuG, wenn der Vollzug der Wegweisung nicht zulässig, nicht zumutbar oder nicht möglich ist. Gemäss Art. 84 Abs. 1 AuG überprüft das Bundesamt nach erfolgter Anordnung einer vorläufigen Aufnahme periodisch, ob die Voraussetzungen dafür noch gegeben sind. Es hebt die vorläufige Aufnahme auf und ordnet den Vollzug der Weg- oder Ausweisung an, wenn die Voraussetzungen nicht mehr gegeben sind (Art. 84 Abs. 2 AuG).</w:t>
      </w:r>
    </w:p>
    <w:p>
      <w:r>
        <w:rPr>
          <w:b/>
        </w:rPr>
        <w:t>E. 5.2</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5.2.1</w:t>
      </w:r>
    </w:p>
    <w:p>
      <w:r>
        <w:t>Keine Person darf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Nachdem das BFM in seiner Verfügung vom 20. März 2000 rechtskräftig festgestellt hat (vgl. Urteil der ARK vom 13. März 2001), dass der Beschwerdeführer die Flüchtlingseigenschaft nicht erfüllt, kann das Prinzip des flüchtlingsrechtlichen Rückschiebungsverbots vorliegend nicht zur Anwendung gelangen. Der Vollzug der Wegweisung des Beschwerdeführers in den kurdisch verwalteten Nordirak ist daher unter dem Aspekt von Art. 5 AsylG rechtmässig.</w:t>
      </w:r>
    </w:p>
    <w:p>
      <w:r>
        <w:rPr>
          <w:b/>
        </w:rPr>
        <w:t>E. 5.2.2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(Entscheidungen und Mitteilungen der Schweizerischen Asylrekurskommission [EMARK] 2001 Nr.16 S. 122, mit weiteren Hinweisen; EGMR [Grosse Kammer], Saadi gegen Italien, Urteil vom 28. Februar 2008, Beschwerde Nr. 37201/06, §§ 124 bis 127, mit weiteren Hinweisen). Dies ist vorliegend nicht der Fall.</w:t>
      </w:r>
    </w:p>
    <w:p>
      <w:r>
        <w:rPr>
          <w:b/>
        </w:rPr>
        <w:t>E. 5.2.3</w:t>
      </w:r>
    </w:p>
    <w:p>
      <w:r>
        <w:t>Nach dem Gesagten ist der Vollzug der Wegweisung sowohl im Sinne der asyl- als auch der völkerrechtlichen Bestimmungen zulässig.</w:t>
      </w:r>
    </w:p>
    <w:p>
      <w:r>
        <w:rPr>
          <w:b/>
        </w:rPr>
        <w:t>E. 5.3</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5.3.1</w:t>
      </w:r>
    </w:p>
    <w:p>
      <w:r>
        <w:t>Das Bundesverwaltungsgericht ist in seinem Grundsatzurteil vom 14. März 2008 (BVGE 2008/5) aufgrund einer umfassenden Beurteilung der aktuellen Situation in den nordirakischen Provinzen Dohuk, Erbil und D._______ zum Schluss gekommen, dass in den drei kurdischen Provinzen keine Situation allgemeiner Gewalt herrscht und die dortige Lage nicht dermassen angespannt ist, als dass eine Rückführung dorthin als generell unzumutbar betrachtet werden müsste. Die Region ist zudem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 Auch das UNHCR spricht sich nicht generell gegen Wegweisungen in die betreffenden nordirakischen Provinzen aus. Es empfiehlt eine individuelle Prüfung jedes einzelnen Falles (UNHCR's Eligibility Guidelines for Assessing the International Protection Needs of Iraqi Asylum-Seekers, August 2007, S. 131; s. auch UNHCR, Governorate Assessment Report - D._______ Governorate, September 2007). Diesem Anliegen wird mit der Einzelfallprüfung allfälliger individueller Wegweisungshindernisse Rechnung getragen.</w:t>
      </w:r>
    </w:p>
    <w:p>
      <w:r>
        <w:rPr>
          <w:b/>
        </w:rPr>
        <w:t>E. 5.3.2</w:t>
      </w:r>
    </w:p>
    <w:p>
      <w:r>
        <w:t>Der Beschwerdeführer stammt eigenen Angaben zufolge aus der nordirakischen Provinz D._______, wo er bis zu seiner Ausreise im Alter von fast 21 Jahren gelebt und im Geschäft seines Vaters tätig war. Auch wenn inzwischen sein Vater verstorben ist und seine Geschwister verheiratet sind, verfügt der Beschwerdeführer dort nach wie vor über ein tragfähiges familiäres Beziehungsnetz. Zudem konnte er in der Schweiz vielfältige berufliche Erfahrungen vor allem im Gastgewerbe sammeln. Unter diesen Umständen kann davon ausgegangen werden, dass er sich mit Hilfe seiner Verwandten, die ihm bei einer unerwarteten Notlage wohl kaum eine minimale Unterstützung verweigern würden, wieder in den irakischen Arbeitsmarkt wird integrieren können. Sodann dürfte ihm das Rückkehrhilfeprogramm der Schweiz den Wiedereinstieg ins Berufsleben ebenfalls erleichtern.</w:t>
      </w:r>
    </w:p>
    <w:p>
      <w:r>
        <w:rPr>
          <w:b/>
        </w:rPr>
        <w:t>E. 5.3.3</w:t>
      </w:r>
    </w:p>
    <w:p>
      <w:r>
        <w:t>Die Zumutbarkeit des Wegweisungsvollzugs in den Nordirak soll - wie vorstehend angesprochen - unter anderem für Kranke nur mit grosser Zurückhaltung bejaht werden, da die medizinische Versorgungslage im Nordirak zum heutigen Zeitpunkt insgesamt als mangelhaft bezeichnet werden muss (vgl. BVGE 2008/5 E. 7.5.6 S. 70 f.). Gemäss dem am 17. Dezember 2008 eingereichten Arztschreiben vom 9. Dezember 2008 leidet der Beschwerdeführer an einer Depression, welche sich durch fehlende Lebensfreude, Gedankenkreisen und Schlafstörung mit Albträumen bemerkbar macht; durch die Schlafstörung ist es auch zu einer Benzodiazepin-Abhängigkeit gekommen; es gibt auch Suizidgedanken, ohne dass der Beschwerdeführer konkrete Vorstellungen äussert; er hat eine antidepressive Therapie begonnen; eine Rückführung in den Irak würde die Symptome mit Bestimmtheit verschlimmern (vgl. erwähntes Arztschreiben). Dem Bundesverwaltungsgericht ist bekannt, dass Ausländer, deren Asylgesuche abgelehnt werden oder die in lang andauernder Ungewissheit über ihren Aufenthaltsstatus im Gastland leben, in depressive Stimmung verfallen können. Das Bundesverwaltungsgericht teilt indes die Einschätzung der Vorinstanz, wonach die neu und erstmals angeführten gesundheitlichen Beeinträchtigungen keine Wegweisungshindernisse darstellen, da sie nicht gravierend erscheinen, weder im Rahmen des Asylverfahrens noch während der Dauer der vorläufigen Aufnahme jemals zur Sprache gebracht worden sind, und der Beschwerdeführer deswegen offensichtlich auch nicht arbeitsunfähig ist. Angesichts dieser Sachlage besteht zum Zeitpunkt des Urteils kein Anlass zur Annahme, der Beschwerdeführer sei auf eine dauernde medizinische Behandlung in der Schweiz angewiesen, zumal seit Einreichung des Arztzeugnisses bis zum heutigen Zeitpunkt in keiner Art und Weise irgendeine Verschlechterung seines Gesundheitszustandes belegt wurde. Es bleibt ihm gegebenenfalls unbenommen, beim Bundesamt einen Antrag auf medizinische Rückkehrhilfe zu stellen (Art. 93 Abs. 1 Bst. c AsylG, Art. 75 der Asylverordnung 2 vom 11. August 1999 über Finanzierungsfragen [AsylV 2, SR 142.312]).</w:t>
      </w:r>
    </w:p>
    <w:p>
      <w:r>
        <w:rPr>
          <w:b/>
        </w:rPr>
        <w:t>E. 5.3.4</w:t>
      </w:r>
    </w:p>
    <w:p>
      <w:r>
        <w:t>Überdies sind keine weiteren individuellen Gründe ersichtlich, aufgrund derer allenfalls geschlossen werden könnte, der Beschwerdeführer gerate im Falle der Rückkehr in die Heimat in eine existenzbedrohende Situation. Bei dieser Sachlage ist der Vollzug der Wegweisung - in Übereinstimmung mit dem BFM - als zumutbar zu erkennen.</w:t>
      </w:r>
    </w:p>
    <w:p>
      <w:r>
        <w:rPr>
          <w:b/>
        </w:rPr>
        <w:t>E. 5.4</w:t>
      </w:r>
    </w:p>
    <w:p>
      <w:r>
        <w:t>Der Vollzug der Wegweisung in den Nordirak ist praxisgemäss auch als möglich zu erkennen. Der Beschwerdeführer hat die für eine Rückkehr notwendigen Reisedokumente bei der für ihn zuständigen Vertretung seines Heimatstaates zu beschaffen</w:t>
      </w:r>
    </w:p>
    <w:p>
      <w:r>
        <w:rPr>
          <w:b/>
        </w:rPr>
        <w:t>E. 6</w:t>
      </w:r>
    </w:p>
    <w:p>
      <w:r>
        <w:t>Aufgrund vorstehender Erwägungen erübrigt sich eine Auseinandersetzung mit den weiteren Ausführungen auf Beschwerdeebene und den zur Stützung der Vorbingen eingereichten Dokumenten, weil sie nicht geeignet sind, zu einer anderen Beurteilung zu gelangen. Die Aufhebung der vorläufigen Aufnahme ist zu bestätigen, nachdem sich der Wegweisungsvollzug zum heutigen Zeitpunkt als zulässig, zumutbar und möglich erweist. Soweit der Beschwerdeführer sinngemäss geltend macht, der Vollzug der Wegweisung würde für ihn wegen seiner Integration in der Schweiz eine grosse Härte bedeuten, ist auf die Bestimmung von Art. 14 AsylG hinzuweisen. Gemäss dieser Regelung kann der zugewiesene Aufenthaltskanton mit Zustimmung des Bundesamtes einer ausländischen Person eine Aufenthaltsbewilligung erteilen, wenn die betroffene Person sich seit Einreichung des Asylgesuches mindestens fünf Jahre in der Schweiz aufhält, ihr Aufenthaltsort den Behörden immer bekannt war und wegen der fortgeschrittenen Integration ein schwerwiegender persönlicher Härtefall vorliegt (Art. 14 Abs. 2 Bstn. a-c AsylG). Es steht dem Beschwerdeführer frei, sich diesbezüglich mit der zuständigen kantonalen Behörde in Verbindung zu setzen.</w:t>
      </w:r>
    </w:p>
    <w:p>
      <w:r>
        <w:rPr>
          <w:b/>
        </w:rPr>
        <w:t>E. 7</w:t>
      </w:r>
    </w:p>
    <w:p>
      <w:r>
        <w:t>Aus diesen Erwägungen ergibt sich, dass die angefochtene Verfügung Bundesrecht nicht verletzt, den rechtserheblichen Sachverhalt richtig und vollständig feststellt und angemessen ist (Art. 106 AsylG). Beim entsprechenden Passus in der vorinstanzlichen Verfügung, wonach der Beschwerdeführer aus F._______ stamme, handelt es sich offensichtlich um einen nicht ins Gewicht fallenden Verschrieb, zumal das BFM im Sachverhalt korrekterweise die Provinz D._______ angibt und in den vorinstanzlichen Erwägungen eine ausführliche und nicht zu beanstandende Auseinandersetzung mit der individuellen Situation des Beschwerdeführers erfolgt. Die Beschwerde ist demnach im Sinne der Erwägungen (vgl. vorstehend E. 4.2)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Gewährung der unentgeltlichen Prozessführung (Art. 65 Abs. 1 VwVG) ist abzuweisen, da nicht mehr von der prozessualen Bedürftigkeit des Beschwerdeführers auszugehen ist, zumal dieser seit Januar 2010 wieder erwerbstätig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