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D-1347/2015 vom 8. Juli 2016</w:t>
      </w:r>
    </w:p>
    <w:p>
      <w:r>
        <w:t>Bundesverwaltungsgericht, 2016-07-08, IT</w:t>
      </w:r>
    </w:p>
    <w:p>
      <w:r>
        <w:rPr>
          <w:b/>
        </w:rPr>
        <w:t xml:space="preserve">Quelle: </w:t>
      </w:r>
      <w:r>
        <w:t>https://mcp.opencaselaw.ch/entscheid/bvger_D-1347_2015</w:t>
      </w:r>
    </w:p>
    <w:p>
      <w:r>
        <w:t>FR: TAF D-1347/2015 du 8 juillet 2016</w:t>
      </w:r>
    </w:p>
    <w:p>
      <w:r>
        <w:t>IT: TAF D-1347/2015 del 8 luglio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il Tribunale osserva che, essendo stati i ricorrenti posti al beneficio dell'ammissione provvisoria per inesigibilità dell'esecuzione dell'allontanamento con decisione del 5 marzo 2015, oggetto del litigio in questa sede risulta pertanto essere esclusivamente la decisione riguardante il rifiuto della sua domanda d'asilo nonché la pronuncia dell'allontanamento.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2011/50 consid. 3.1.1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2011/50 consid. 3.1.1 e relativi riferimenti;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ibidem).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6</w:t>
      </w:r>
    </w:p>
    <w:p>
      <w:r>
        <w:t>Nella decisione impugnata la SEM ha ritenuto che i motivi di asilo addotti dall'allora interessata non siano di natura a condurre alla concessione della qualità di rifugiato. Inoltre, sempre secondo la SEM, a fronte della palese inadempienza alle condizioni richieste per il riconoscimento della qualità di rifugiato, non si sarebbe nemmeno reso necessario procedere ad un esame della verosimiglianza ai sensi dell'art. 7 LAsi. L'autorità di prime cure ha infatti sottolineato che quest'ultima avrebbe dovuto rivolgersi al proprio stato d'origine per ottenere la protezione contro gli atti operati dalla zia materna e da suo marito e limitati al solo territorio etiope. I ricorrenti contestano tale posizione ritenendo errato il richiamo al principio di sussidiarietà. Secondo il memoriale ricorsuale, considerata la situazione attuale in Eritrea ed il fatto che la ricorrente non era in possesso di alcun documento di detto paese, sarebbe stato impossibile ottenervi un'adeguata protezione. La SEM avrebbe pertanto agito erroneamente escludendo l'esame della verosimiglianza quanto all'esistenza della qualità di rifugiato.</w:t>
      </w:r>
    </w:p>
    <w:p>
      <w:r>
        <w:rPr>
          <w:b/>
        </w:rPr>
        <w:t>E. 7</w:t>
      </w:r>
    </w:p>
    <w:p>
      <w:r>
        <w:t>Come correttamente rilevato dall'autorità inferiore in sede di osservazioni, nel corso della procedura di prima istanza la ricorrente ha dichiarato di essere di nazionalità eritrea (Cfr. A4, p.1 e A19, p. 2). Il fatto non è peraltro stato contestato nemmeno dagli insorgenti nei memoriali presentati al Tribunale. Ora, ammesso che la qualità di rifugiato vada esaminata sotto l'aspetto del paese d'origine (UNHCR, Guide des procédure et critères à appliquer pour déterminer le statut des réfugiés au regard de la Convention de 1951 et du protocole 1967 relatifs au statut des réfugiés, 2011, pag. 20, n. 90), va in primo luogo preso atto del fatto che nel corso di tutta la procedura di prima istanza la ricorrente non abbia mai invocato alcun timore di pregiudizio relativamente ad un suo ritorno in Eritrea, limitandosi invece ad elencare dei fatti - pur tragici - che sarebbero tuttavia avvenuti in Etiopia. In definitiva, va quindi preso atto del fatto che dall'incarto e dagli atti processuali non emergono elementi validi dai quali si possa dedurre un rischio di pregiudizi rilevanti in materia d'asilo in caso di ritorno nello stato d'origine. Di conseguenza, non avendo conseguito provare o rendere verosimile il rischio di subire delle persecuzioni in Eritrea, la qualità di rifugiato non può essere riconosciuta.</w:t>
      </w:r>
    </w:p>
    <w:p>
      <w:r>
        <w:rPr>
          <w:b/>
        </w:rPr>
        <w:t>E. 8</w:t>
      </w:r>
    </w:p>
    <w:p>
      <w:r>
        <w:t>Attestata l'assenza di un rischio di persecuzioni nello stato d'origine, non appare necessario nell'ambito dell'evasione del presente gravame affrontare la questione della sussidiarietà sostenuta dalla SEM ed avversata dai ricorrenti. In un'ottica di esaustività, conformemente alla sussidiarietà della protezione internazionale, non è rifugiato chi può ottenere in patria un'appropriata protezione contro le persecuzioni non statali. Una siffatta protezione può essere offerta dallo Stato o, a determinate condizioni, da entità quasi-statali o, eventualmente, pure da organizzazioni internazionali. L'interessato può essere ragionevolmente obbligato a chiedere la protezione del suo Paese d'origine solo se essa è appropriata, ossia se è suscettibile d'essere ottenuta da strutture di protezione interne funzionanti ed efficienti (cfr. Giurisprudenza ed informazioni della Commissione svizzera di ricorso in materia d'asilo [GICRA] 2006 n. 18). Secondo prassi, l'effettiva protezione nel Paese d'origine non è data da un'effettiva garanzia di protezione individuale a lungo termine contro persecuzioni non-statali: nessuno stato ha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Il ricorso a tale struttura di protezione interna deve essere, da un lato, oggettivamente accessibile alla persona interessata (per esempio, indipendentemente dal genere, dall'appartenenza etnica o religiosa) e, dall'altro lato, tale ricorso deve essere ragionevolmente esigibile (condizione non adempiuta nel caso in cui, per esempio, i bisognosi di protezione si espongono ad un ulteriore [o altro] concreto pericolo per aver sporto denuncia penale) (v. sentenza del Tribunale amministrativo federale D-983/2014 del 13 maggio 2015, consid. 6). Ora, nel caso che ci riguarda, a fronte degli avvenimenti descritti in precedenza, i quali sono stati perpetrati da un privato cittadino e non da entità statali, l'interessata non ha nemmeno tentato di ottenere una protezione di qualsiasi sorta né nel suo stato d'origine né in Etiopia (stato del quale è verosimile che possieda anche la cittadinanza - oltre a quella eritrea da lei asserita - vista l'origine etiope della madre), preferendo invece la via dell'espatrio, che a suo dire era la sola praticabile. In tal senso, ci si potrebbe chiedere se anche la condizione cumulativa della sussidiarietà della protezione internazionale sia da ritenersi come non adempiuta. In casu la questione può quantomeno essere lasciata aperta, non essendo necessaria all'evasione del gravame, ferma considerata l'inesistenza di validi elementi dai quali si possa dedurre un rischio di pregiudizi rilevanti in materia d'asilo in caso di ritorno nello stato d'origine.</w:t>
      </w:r>
    </w:p>
    <w:p>
      <w:r>
        <w:rPr>
          <w:b/>
        </w:rPr>
        <w:t>E. 9</w:t>
      </w:r>
    </w:p>
    <w:p>
      <w:r>
        <w:t>Ne consegue che, per quanto riguarda la questione dello statuto di rifugiato e della conseguente concessione dell'asilo, il ricorso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w:t>
      </w:r>
    </w:p>
    <w:p>
      <w:r>
        <w:rPr>
          <w:b/>
        </w:rPr>
        <w:t>E. 11</w:t>
      </w:r>
    </w:p>
    <w:p>
      <w:r>
        <w:t>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