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D-1344/2025 vom 31. März 2025</w:t>
      </w:r>
    </w:p>
    <w:p>
      <w:r>
        <w:t>Bundesverwaltungsgericht, 2025-03-31, DE</w:t>
      </w:r>
    </w:p>
    <w:p>
      <w:r>
        <w:rPr>
          <w:b/>
        </w:rPr>
        <w:t xml:space="preserve">Quelle: </w:t>
      </w:r>
      <w:r>
        <w:t>https://mcp.opencaselaw.ch/entscheid/bvger_D-1344_2025</w:t>
      </w:r>
    </w:p>
    <w:p>
      <w:r>
        <w:t>FR: TAF D-1344/2025 du 31 mars 2025</w:t>
      </w:r>
    </w:p>
    <w:p>
      <w:r>
        <w:t>IT: TAF D-1344/2025 del 31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daher - vorbehältlich E. 2 - einzutreten.</w:t>
      </w:r>
    </w:p>
    <w:p>
      <w:r>
        <w:rPr>
          <w:b/>
        </w:rPr>
        <w:t>E. 2</w:t>
      </w:r>
    </w:p>
    <w:p>
      <w:r>
        <w:t>Auf die Anträge auf Erteilung der aufschiebenden Wirkung sowie auf Anordnung superprovisorischer Massnahmen ist mangels Rechtsschutz-interesses nicht einzutreten, da der Beschwerde von Gesetzes wegen aufschiebende Wirkung zukommt (Art. 55 Abs. 1 VwVG i.V.m. Art. 42 AsylG), und diese von der Vorinstanz nicht entzogen wurde.</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In der Beschwerde wird gerügt, das SEM habe weder den medizinischen Sachverhalt des Beschwerdeführers vollständig erstellt und eingehende Abklärungen zu dessen Vulnerabilität vorgenommen noch die konkrete Situation des Beschwerdeführers in Griechenland rechtsgenüglich analysiert und seine diesbezüglichen Aussagen gewürdigt. Hierbei handelt es sich um formelle Rügen, welche vorab zu prüfen sind, da sie gegebenenfalls geeignet sind, eine Kassation der vorinstanzlichen Verfügung zu bewirken (vgl. BVGE 2013/34 E. 4.2).</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5.3</w:t>
      </w:r>
    </w:p>
    <w:p>
      <w:r>
        <w:t>Die Rüge der unvollständigen Sachverhaltsfeststellung erweist sich als unbegründet. So hat das SEM dem Beschwerdeführer wiederholt Gelegenheit gegeben, sich zu allfälligen Wegweisungshindernissen - insbesondere auch gesundheitlicher Art - zu äussern, und der Beschwerdeführer hat mit seinen Eingaben vom 10. Oktober 2024, vom 27. November 2024, vom 10. Dezember 2024 sowie mit der Einreichung verschiedener ärztlicher Berichte davon Gebrauch gemacht. Das SEM hat den erheblichen Sachverhalt in der Folge zu Recht als ausreichend erstellt erachtet. In Bezug auf den Vorwurf, das SEM habe die konkrete Situation des Beschwerdeführers vor Ort in Griechenland nicht berücksichtigt, handelt es sich um ein blosses pauschales Vorbingen und im Kern um eine Uneinigkeit in Bezug auf die materielle Würdigung der Zumutbarkeit des Wegweisungsvollzuges.</w:t>
      </w:r>
    </w:p>
    <w:p>
      <w:r>
        <w:rPr>
          <w:b/>
        </w:rPr>
        <w:t>E. 5.4</w:t>
      </w:r>
    </w:p>
    <w:p>
      <w:r>
        <w:t>Bei dieser Sachlage ist das subeventualiter gestellte Begehren um Rückweisung der Sache an die Vorinstanz zwecks vertiefter Abklärung des Sachverhalts und Neubeurteilung abzuweisen. Der Vollständigkeit halber ist festzuhalten, dass das SEM in seiner angefochtenen Verfügung (vgl. S. 6 Mitte) zutreffend darlegte, wieso es nach beendetem Dublin-Verfahren mit Frankreich die griechischen Behörden um Rückübernahme des Beschwerdeführers ersuchte und wieso es die Auffassung vertrat, das rechtliche Gehör des Beschwerdeführers sei - entgegen der von ihm in der Eingabe vom 27. November 2024 vertretenen Auffassung - durch die Nichtgewährung der vollständigen Akteneinsicht vor Abschluss des Verfahrens nicht verletzt worden. Die entsprechende Rüge wurde denn auch in der Beschwerde vom 27. Februar 2025 nicht (mehr) angebracht.</w:t>
      </w:r>
    </w:p>
    <w:p>
      <w:r>
        <w:rPr>
          <w:b/>
        </w:rPr>
        <w:t>E. 6.1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6.2</w:t>
      </w:r>
    </w:p>
    <w:p>
      <w:r>
        <w:t>Bezüglich der Frage der Wegweisung und des Wegweisungsvollzugs hat die Vorinstanz eine materielle Prüfung vorgenommen, weshalb dem Bundesverwaltungsgericht diesbezüglich volle Kognition zukommt.</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 und somit auch Griechenland - als sichere Drittstaaten bezeichnet.</w:t>
      </w:r>
    </w:p>
    <w:p>
      <w:r>
        <w:rPr>
          <w:b/>
        </w:rPr>
        <w:t>E. 7.3</w:t>
      </w:r>
    </w:p>
    <w:p>
      <w:r>
        <w:t>Die Vorinstanz stellte in der angefochtenen Verfügung zutreffend fest, dass es sich bei Griechenland um einen sicheren Drittstaat im Sinne von Art. 6a Abs. 2 Bst. b AsylG handelt. Den vorinstanzlichen Akten ist sodann zu entnehmen, dass dem Beschwerdeführer in Griechenland internationaler Schutz gewährt worden ist und die griechischen Behörden am 18. Oktober 2024 seiner Rückübernahme ausdrücklich zugestimmt haben.</w:t>
      </w:r>
    </w:p>
    <w:p>
      <w:r>
        <w:rPr>
          <w:b/>
        </w:rPr>
        <w:t>E. 7.4</w:t>
      </w:r>
    </w:p>
    <w:p>
      <w:r>
        <w:t>Das SEM ist demnach zu Recht in Anwendung von Art. 31a Abs. 1 Bst. a AsylG auf das Asylgesuch nicht eingetreten. Entgegen den Ausführungen in der Beschwerde ist die sehr hohe Schwelle für die Feststellung einer Unzulässigkeit, die der EuGH in den in der Beschwerde (vgl. Ziffn. 26-35) zitierten Urteilen definiert hat, vorliegend nicht erreicht, wobei dies gemäss Praxis des Bundesverwaltungsgerichts unter dem Aspekt des Wegweisungsvollzuges zu behandeln ist (nachfolgend E. 9.2.2; vgl. Referenzurteil des Bundesverwaltungsgerichts E-3427/2021, E-3431/2021 E. 10 und 11).</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9.1</w:t>
      </w:r>
    </w:p>
    <w:p>
      <w:r>
        <w:t>Im Folgenden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Entgegen der Auffassung des Beschwerdeführers erweist sich der Vollzug der Wegweisung nach Griechenland in Beachtung der oben genannten völker- und landesrechtlichen Bestimmung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und 11.4).</w:t>
      </w:r>
    </w:p>
    <w:p>
      <w:r>
        <w:rPr>
          <w:b/>
        </w:rPr>
        <w:t>E. 9.2.3</w:t>
      </w:r>
    </w:p>
    <w:p>
      <w:r>
        <w:t>Aus den Akten ergeben sich keine konkreten Hinweise dafür, dass der Vollzug der Wegweisung den völkerrechtlichen Verpflichtungen der Schweiz entgegenstünde. So hat sich der Beschwerdeführer - wie in der angefochtenen Verfügung (vgl. S. 10) zu Recht angemerkt wurde - trotz entsprechender Aufforderung nicht konkret zu seinen Bemühungen, sich in Griechenland eine Lebensgrundlage aufzubauen beziehungsweise um Hilfe zu ersuchen, geäussert, weshalb nicht davon auszugehen ist, dass er alles ihm Zumutbare unternommen hätte, um Zugang zu den ihm zustehenden Leistungen zu erhalten. Daran vermögen auch die eingereichten Bilder seines angeblichen Schlafplatzes in Griechenland nichts zu ändern.</w:t>
      </w:r>
    </w:p>
    <w:p>
      <w:r>
        <w:rPr>
          <w:b/>
        </w:rPr>
        <w:t>E. 9.2.4</w:t>
      </w:r>
    </w:p>
    <w:p>
      <w:r>
        <w:t>Ferner lassen auch die aktuellen gesundheitlichen Probleme (mit welchen sich das SEM in der angefochtenen Verfügung [vgl. S. 9 f.] eingehend auseinandergesetzt hatte) nicht befürchten, dass der Beschwerdeführer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 Weder die diesbezüglich (knappen) Darlegungen in der Beschwerde noch die im Bericht von D._______ vom 24. Februar 2024 aufgeführten Diagnosen vermögen an dieser Feststellung etwas zu ändern, zumal im besagten Bericht im Wesentlichen die bereits aufgrund der im Verlauf des vorinstanzlichen Verfahrens eingereichten Unterlagen bekannten gesundheitlichen Probleme aufgelistet werden.</w:t>
      </w:r>
    </w:p>
    <w:p>
      <w:r>
        <w:rPr>
          <w:b/>
        </w:rPr>
        <w:t>E. 9.2.5</w:t>
      </w:r>
    </w:p>
    <w:p>
      <w:r>
        <w:t>Schliesslich vermag auch der Umstand, dass der Sohn des Beschwerdeführers in der Schweiz lebt und offenbar seinem Vater bei der Bewältigung des Alltags unterstützend zur Seite steht (vgl. Beschwerde Ziffn. 9, 10 und 32), an der Zulässigkeit des Wegweisungsvollzugs nichts zu ändern, lässt sich aus Art. 8 EMRK doch kein Aufenthaltsrecht in der Schweiz ableiten, zumal der Sohn bereits (...) Jahre alt ist und seit mehr als (...) Jahren (an anderer Adresse) in der Schweiz lebt und - wie in der angefochtenen Verfügung (vgl. S. 12) zutreffend bemerkt wurde - auch kein besonderes Abhängigkeitsverhältnis zwischen den beiden erkennbar ist (vgl. dazu BGE 135 I 143 E. 3.1 m.w.H.; 137 I 154 E. 3.4.2).</w:t>
      </w:r>
    </w:p>
    <w:p>
      <w:r>
        <w:rPr>
          <w:b/>
        </w:rPr>
        <w:t>E. 9.2.6</w:t>
      </w:r>
    </w:p>
    <w:p>
      <w:r>
        <w:t>Der Vollzug der Wegweisung ist demnach als zulässig zu qualifizieren.</w:t>
      </w:r>
    </w:p>
    <w:p>
      <w:r>
        <w:rPr>
          <w:b/>
        </w:rPr>
        <w:t>E. 9.3.1</w:t>
      </w:r>
    </w:p>
    <w:p>
      <w:r>
        <w:t>Beim Vollzug von Wegweisungen in Mitgliedstaaten der EU besteht sodann die Vermutung der Zumutbarkeit (Art. 83 Abs. 5 Satz 2 AIG).</w:t>
      </w:r>
    </w:p>
    <w:p>
      <w:r>
        <w:rPr>
          <w:b/>
        </w:rPr>
        <w:t>E. 9.3.2</w:t>
      </w:r>
    </w:p>
    <w:p>
      <w:r>
        <w:t>Die Regelvermutung der Zumutbarkeit des Vollzugs der Wegweisung kann im Einzelfall umgestossen werden, wobei es der betroffenen Person obliegt,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des BVGer E-3427/2021, E-3431/2021 vom 28. März 2022 E. 11.4).</w:t>
      </w:r>
    </w:p>
    <w:p>
      <w:r>
        <w:rPr>
          <w:b/>
        </w:rPr>
        <w:t>E. 9.3.3</w:t>
      </w:r>
    </w:p>
    <w:p>
      <w:r>
        <w:t>In Bezug auf Griechenland präzisierte das Bundesverwaltungsgericht, dass die Legalvermutung der Zumutbarkeit des Wegweisungsvollzugs grundsätzlich auch für vulnerable Personen gilt, wie zum Beispiel Personen, welche an gesundheitlichen Problemen leiden, die nicht als schwerwiegende Erkrankung einzustufen sind (vgl. Referenzurteil E-3427/2021, E-3431/2021 vom 28. März 2022 E. 11.5.1).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Das SEM ist gehalten, in Fällen, in denen die Gesuchstellenden zum genannten Personenkreis der äusserst Verletzlichen gehören, vertiefte Abklärungen vorzunehmen. Sind keine besonders begünstigenden Faktoren gegeben, ist der Vollzug der Wegweisung von äusserst verletzlichen Personen als unzumutbar zu bezeichnen (vgl. a.a.O. E. 11.5.3).</w:t>
      </w:r>
    </w:p>
    <w:p>
      <w:r>
        <w:rPr>
          <w:b/>
        </w:rPr>
        <w:t>E. 9.3.4</w:t>
      </w:r>
    </w:p>
    <w:p>
      <w:r>
        <w:t>Nach Durchsicht der Akten und unter Berücksichtigung der Beschwerdevorbringen liegen keine Hinweise für die Annahme vor, der Beschwerdeführer wäre nach einer Rückkehr einer existenziellen Notlage ausgesetzt. Aufgrund seines Schutzstatus hat er grundsätzlich Zugang zu Sozialleistungen, zum griechischen Arbeitsmarkt und auch zur Gesundheitsversorgung. Er kann sich als anerkannter Flüchtling auf die Qualifikationsrichtlinie berufen. Es wird ihm möglich sein, sich an die entsprechenden Stellen zu wenden und im Bedarfsfall seine Rechte einzufordern sowie nötigenfalls die unentgeltliche Hilfe von Nichtregierungsorganisationen zu beanspruchen. In der angefochtenen Verfügung (vgl. S. 10 Mitte) wurde zu Recht angemerkt, der Beschwerdeführer habe sich - nach seiner Situation nach der Schutzgewährung in Griechenland und seinen Bemühungen, Unterstützungsleistungen zu erhalten, gefragt - vornehmlich zur allgemeinen Situation von Schutzsuchenden in Griechenland geäussert und zu seiner konkreten Situation bloss pauschal und unsubstanziiert festgehalten, er habe dort nie über eine Unterkunft verfügt und weder Zugang zu Arbeit noch finanzielle Unterstützung noch medizinische Versorgung erhalten und sei von anderen somalischen Geflüchteten abhängig gewesen; ebenfalls zu Recht wurde bemerkt, die eingereichten Fotos vermöchten eine existenzielle Notlage auch nicht zu belegen, zumal weder Kontext beziehungsweise Ort und Zeitpunkt der Aufnahmen ersichtlich seien. Die Darlegungen in der Beschwerdeschrift sind ähnlich pauschal und unsubstanziiert geblieben, wobei die allgemeinen Hinweise auf verschiedene öffentlich zugängliche Quellen daran nichts zu ändern vermögen. Im Übrigen ist davon auszugehen, dass der in der Schweiz erwerbstätige Sohn den Beschwerdeführer nach seiner Rückkehr nach Griechenland - falls notwendig - finanziell unterstützen könnte.</w:t>
      </w:r>
    </w:p>
    <w:p>
      <w:r>
        <w:rPr>
          <w:b/>
        </w:rPr>
        <w:t>E. 9.3.5</w:t>
      </w:r>
    </w:p>
    <w:p>
      <w:r>
        <w:t>Sodann steht auch der Gesundheitszustand des Beschwerdeführers einer Überstellung des Beschwerdeführers nicht entgegen. In der angefochtenen Verfügung (vgl. S 9 f.) wurden die geltend gemachten medizinischen Probleme und die in der Schweiz (sowie offenbar auch in Frankreich [{...} zur Behandlung einer {...}]) durchgeführten Behandlungen eingehend dargelegt. Zur Vermeidung von Wiederholungen kann darauf verwiesen werden. In der Beschwerdeschrift und auch im beigelegten Arztbericht wurden mit Ausnahme einer "psychischen Angeschlagenheit" beziehungsweise einer "psychischen Belastungssituation" keine weiteren Beschwerden vorgebracht. In Würdigung der ihm vorliegenden ärztlichen Berichte (und insbesondere auch des Sprechstundenberichts der [...] vom 6. Februar 2025) gelangte das SEM zum Schluss, weder die postoperativen Beschwerden nach (...), noch die diagnostizierte und nunmehr medikamentös behandelte (...) noch die erwähnte (...) und (...) oder die weiteren im Austrittsbericht der (...) 29. Oktober 2024 erwähnten Diagnosen vermöchten Hinweise auf besonders schwerwiegende physische und psychische gesundheitliche Beeinträchtigungen zu geben, aufgrund welcher darauf geschlossen werden könnte, dass es sich beim Beschwerdeführer um eine äusserst vulnerable Person im Sinne des Referenzurteils E-3427/2021, E-3431/2021 vom 28. März 2022 handeln könnte. Dieser Folgerung kann sich das Bundesverwaltungsgericht anschliessen, zumal auch die im Bericht von D._______ vom 24. Februar 2025 erwähnte psychische Belastung sowie die "(...)" vom 25. Juli 2024 und vom 22. August 2024 nicht weiter ausgeführt oder belegt werden; ebenso wenig wird dargelegt, dass und inwiefern sich der Zustand gegenüber dem fachärztlichen Sprechstundenbericht vom 6. Februar 2025 verschlechtert haben soll. Überdies könnten die in den vorliegenden ärztlichen Berichten erwähnten und allenfalls nach der Ausreise aus der Schweiz noch notwendigen Behandlungen und Kontrollen auch in Griechenland vorgenommen werden. Die mit dem Vollzug der Wegweisung beauftragten schweizerischen Behörden werden aber die Reisefähigkeit zu prüfen haben und die griechischen Behörden sind vor der Durchführung der Wegweisung über allfällige besondere medizinische Bedürfnisse zu informieren.</w:t>
      </w:r>
    </w:p>
    <w:p>
      <w:r>
        <w:rPr>
          <w:b/>
        </w:rPr>
        <w:t>E. 9.3.6</w:t>
      </w:r>
    </w:p>
    <w:p>
      <w:r>
        <w:t>Der Beschwerdeführer vermag demnach die Vermutung, der Vollzug der Wegweisung nach Griechenland sei auch in seinem Fall zumutbar, nicht umzustossen.</w:t>
      </w:r>
    </w:p>
    <w:p>
      <w:r>
        <w:rPr>
          <w:b/>
        </w:rPr>
        <w:t>E. 9.4</w:t>
      </w:r>
    </w:p>
    <w:p>
      <w:r>
        <w:t>Bei dieser Sachlage besteht auch kein Anlass zur Einholung individueller Zusicherungen seitens der griechischen Behörden. Das entsprechende Sub-Subeventualbegehren ist demnach ebenfalls abzuweisen.</w:t>
      </w:r>
    </w:p>
    <w:p>
      <w:r>
        <w:rPr>
          <w:b/>
        </w:rPr>
        <w:t>E. 9.5</w:t>
      </w:r>
    </w:p>
    <w:p>
      <w:r>
        <w:t>Es ist schliesslich auch ohne Weiteres von der Möglichkeit des Wegweisungsvollzugs auszugehen (Art. 83 Abs. 2 AIG), da die griechischen Behörden einer Rückübernahme des Beschwerdeführers ausdrücklich zugestimmt haben und er über eine bis zum 19. April 2025 gültige Aufenthaltsbewilligung verfügt.</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AsylG und Art. 49 VwVG). Die Beschwerde ist abzuweisen, soweit darauf einzutreten ist.</w:t>
      </w:r>
    </w:p>
    <w:p>
      <w:r>
        <w:rPr>
          <w:b/>
        </w:rPr>
        <w:t>E. 11.1</w:t>
      </w:r>
    </w:p>
    <w:p>
      <w:r>
        <w:t>Mit dem vorliegenden Urteil ist das Gesuch um Verzicht auf die Erhebung eines Kostenvorschusses gegenstandslos geworden.</w:t>
      </w:r>
    </w:p>
    <w:p>
      <w:r>
        <w:rPr>
          <w:b/>
        </w:rPr>
        <w:t>E. 11.2</w:t>
      </w:r>
    </w:p>
    <w:p>
      <w:r>
        <w:t>Die mit der Beschwerdeschrift gestellten Gesuche um Gewährung der unentgeltlichen Prozessführung und der unentgeltlichen Rechtsverbeiständung sind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