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D-1344/2023 vom 14. März 2023</w:t>
      </w:r>
    </w:p>
    <w:p>
      <w:r>
        <w:t>Bundesverwaltungsgericht, 2023-03-14, DE</w:t>
      </w:r>
    </w:p>
    <w:p>
      <w:r>
        <w:rPr>
          <w:b/>
        </w:rPr>
        <w:t xml:space="preserve">Quelle: </w:t>
      </w:r>
      <w:r>
        <w:t>https://mcp.opencaselaw.ch/entscheid/bvger_D-1344_2023</w:t>
      </w:r>
    </w:p>
    <w:p>
      <w:r>
        <w:t>FR: TAF D-1344/2023 du 14 mars 2023</w:t>
      </w:r>
    </w:p>
    <w:p>
      <w:r>
        <w:t>IT: TAF D-1344/2023 del 14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Vorab ist die formelle Rüge des Beschwerdeführers, die Vorinstanz habe sein rechtliches Gehör verletzt, indem sie sich ungenügend mit den vorgetragenen Missständen in Bulgarien auseinandergesetzt und den medizinischen Sachverhalt nicht weiter abgeklärt habe, zu prüfen.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w:t>
      </w:r>
    </w:p>
    <w:p>
      <w:r>
        <w:rPr>
          <w:b/>
        </w:rPr>
        <w:t>E. 4.3</w:t>
      </w:r>
    </w:p>
    <w:p>
      <w:r>
        <w:t>Entgegen der Auffassung des Beschwerdeführers hat das SEM eine Einzelfallprüfung im Sinne des Referenzurteils des Bundesverwaltungsgerichts F-7195/2018 vom 11. Februar 2020 (vgl. hierzu nachfolgend E. 7.3) vorgenommen. Es hat die Äusserungen des Beschwerdeführers berücksichtigt, seinen persönlichen Umständen in genügender Weise Rechnung getragen und nachvollziehbar aufgezeigt, von welchen Überlegungen es sich hat leiten lassen. Der Umstand, dass das SEM die Lage in Bulgarien anders einschätzt als der Beschwerdeführer, stellt keine Verletzung des Anspruchs auf rechtliches Gehör respektive der Pflicht zur vollständigen und richtigen Abklärung des rechtserheblichen Sachverhalts dar, sondern beschlägt die Frage der materiellen Würdigung. Die kurzzeitige Hospitalisierung des Beschwerdeführers infolge einer (...) wurde erst auf Beschwerdeebene eingebracht und weitere Abklärungen in medizinischer Hinsicht sind nicht angezeigt (vgl. dazu auch nachfolgend E. 8.5).</w:t>
      </w:r>
    </w:p>
    <w:p>
      <w:r>
        <w:rPr>
          <w:b/>
        </w:rPr>
        <w:t>E. 4.4</w:t>
      </w:r>
    </w:p>
    <w:p>
      <w:r>
        <w:t>Nach dem Gesagten besteht keine Veranlassung, die angefochtene Verfügung aus formellen Gründen aufzuheben und die Sache an das SEM zurückzuweisen. Der entsprechende Eventualantrag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nach Art. 21 und 22 Dublin-III-VO (engl.: take charge) sind die in Kapitel III (Art. 8-15 Dublin-III-VO) genannten Kriterien in der dort aufgeführten Rangfolge (Prinzip der Hierarchie der Zuständigkeitskriterien; vgl. Art. 7 Abs. 1 Dublin-III-VO) anzuwenden, und es ist dabei von der Situation in demjenigen Zeitpunkt auszugehen, in dem der Asylsuchende erstmals einen Antrag in einem Mitgliedstaat gestellt hat (Art. 7 Abs. 2 Dublin-III-VO). Im Rahmen des Wiederaufnahmeverfahrens (Art. 23-25 Dublin-III-VO) findet grundsätzlich keine (neue) Zuständigkeitsprüfung nach Kapitel III Dublin-III-VO mehr statt (vgl. zum Ganzen BVGE 2017 VI/5 E. 6.2 und 8.2.1).</w:t>
      </w:r>
    </w:p>
    <w:p>
      <w:r>
        <w:rPr>
          <w:b/>
        </w:rPr>
        <w:t>E. 5.3</w:t>
      </w:r>
    </w:p>
    <w:p>
      <w:r>
        <w:t>Der nach der Dublin-III-VO zuständige Mitgliedstaat ist verpflichtet, einen Antragsteller, der während der Prüfung seines Antrags in einem anderen Mitgliedstaat einen Antrag gestellt hat oder der sich im Hoheitsgebiet eines anderen Mitgliedstaats ohne Aufenthaltstitel aufhält, nach Maßgabe der Artikel 23, 24, 25 und 29 wiederaufzunehmen (Art. 18 Abs. 1 Bst. b Dublin-III-VO).</w:t>
      </w:r>
    </w:p>
    <w:p>
      <w:r>
        <w:rPr>
          <w:b/>
        </w:rPr>
        <w:t>E. 6.1</w:t>
      </w:r>
    </w:p>
    <w:p>
      <w:r>
        <w:t>Ein Abgleich der Fingerabdrücke des Beschwerdeführers mit der Eurodac-Datenbank ergab, dass dieser am 22. Dezember 2022 in Bulgarien als asylsuchende Person registriert worden war. Das SEM ersuchte deshalb die bulgarischen Behörden am 10. Februar 2023 gestützt auf Art. 18 Abs. 1 Bst. b Dublin-III-VO um Übernahme des Beschwerdeführers. Die bulgarischen Behörden stimmten der Wiederaufnahme des Beschwerdeführers am 22. Februar 2023 in Anwendung der besagten Bestimmung ausdrücklich zu. Der Einwand des Beschwerdeführers, Bulgarien sei nicht sein anvisiertes Zielland gewesen und er sei dort zur Abgabe der Fingerabdrücke verpflichtet worden, ist bezüglich der Zuständigkeitsfrage unbehelflich. Die Abnahme der Fingerabdrücke von illegal einreisenden ausländischen Personen und Asylsuchenden stützt sich auf Art. 14 Abs. 1 der Verordnung (EU) Nr. 603/2013 des Europäischen Parlaments und des Rats vom 26. Juni 2013 (Eurodac-Verordnung). Das Vorgehen der bulgarischen Behörden ist damit insoweit nicht zu beanstanden und die Asylgesuchstellung des Beschwerdeführers in Bulgarien ist erstellt (vgl. Eurodac-Eintrag [Asylgesuch vom 22. Dezember 2022]). Im Übrigen begründete bereits die vom Beschwerdeführer nicht bestrittene dortige Einreise die Zuständigkeit Bulgariens (Art. 18 Abs. 1 Bst. a Dublin-III-VO).</w:t>
      </w:r>
    </w:p>
    <w:p>
      <w:r>
        <w:rPr>
          <w:b/>
        </w:rPr>
        <w:t>E. 6.2</w:t>
      </w:r>
    </w:p>
    <w:p>
      <w:r>
        <w:t>Die grundsätzliche Zuständigkeit Bulgariens für die Durchführung des Asyl- und Wegweisungsverfahrens des Beschwerdeführers ist somit gegeben. Der Wunsch des Beschwerdeführers um Verbleib in der Schweiz vermag daran nichts zu ändern, zumal die Dublin-III-VO den Schutzsuchenden kein Recht einräumt, den ihren Antrag prüfenden Staat selber auszuwählen (vgl. auch BVGE 2010/40 E. 8.3).</w:t>
      </w:r>
    </w:p>
    <w:p>
      <w:r>
        <w:rPr>
          <w:b/>
        </w:rPr>
        <w:t>E. 7.1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7.2</w:t>
      </w:r>
    </w:p>
    <w:p>
      <w:r>
        <w:t>Grundsätzlich ist festzuhalten,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psychologischer Betreuung für Asylsuchende gewährleistet ist.</w:t>
      </w:r>
    </w:p>
    <w:p>
      <w:r>
        <w:rPr>
          <w:b/>
        </w:rPr>
        <w:t>E. 7.3</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Gegen einen negativen Asylentscheid könnten betroffene Personen ein wirksames Rechtsmittel einlegen. Zudem seien die Bedingungen in den Aufnahme- und Haftzentren zwar prekär, könnten jedoch nicht als unmenschlich oder entwürdigend qualifiziert werden (Referenzurteil F-7195/2018 E. 6.6.1 und 6.6.7). An dieser Praxis hat das Bundesverwaltungsgericht auch unter Berücksichtigung der Belastung des bulgarischen Asylsystems durch ukrainische Kriegsflüchtlinge festgehalten (vgl. etwa Urteile des BVGer D-5647/2022 vom 9. März 2023 E. 7.2, E-1036/2023 vom 2. März 2023 E. 7.4, D-3898/2022 vom 13. Februar 2023 E. 6.3, D-2559/2022 vom 17. Januar 2023 E. 12.2, D-5975/2022 vom 3. Januar 2023 E. 5.3.2, D-5862/2022 vom 22. Dezember 2022 E. 6.3.2).</w:t>
      </w:r>
    </w:p>
    <w:p>
      <w:r>
        <w:rPr>
          <w:b/>
        </w:rPr>
        <w:t>E. 7.4</w:t>
      </w:r>
    </w:p>
    <w:p>
      <w:r>
        <w:t>Für eine Änderung der Rechtsprechung besteht auch in Würdigung der vom Beschwerdeführer gemachten Äusserungen zu seiner Behandlung in Bulgarien und des Verweises auf Berichte verschiedener Organisationen betreffend punktuelle Schwachstellen im bulgarischen Asylsystem keine Veranlassung. Eine Übernahme der Zuständigkeit Bulgariens gestützt auf Art. 3 Abs. 2 Dublin-III-VO ist damit nicht angezeigt.</w:t>
      </w:r>
    </w:p>
    <w:p>
      <w:r>
        <w:rPr>
          <w:b/>
        </w:rPr>
        <w:t>E. 8.1</w:t>
      </w:r>
    </w:p>
    <w:p>
      <w:r>
        <w:t>Es bleibt zu prüfen, ob die Vorinstanz trotz der grundsätzlichen Zuständigkeit Bulgariens das Selbsteintrittsrecht nach Art. 17 Abs. 1 erster Satz Dublin-III-VO, konkretisiert in Art. 29a Abs. 3 AsylV 1, hätte ausüben müssen. Zwar kann die Vermutung, Bulgarien halte seine völkerrechtlichen Verpflichtungen nicht ein, im Einzelfall widerlegt werden. Dafür bedarf es aber konkreter und ernsthafter Hinweise, die gegebenenfalls vom Betroffenen glaubhaft darzutun sind (vgl. BVGE 2010/45 E. 7.4 f.). Der Entscheid über den Selbsteintritt liegt im pflichtgemässen Ermessen der Behörde. Ein einklagbarer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8.2</w:t>
      </w:r>
    </w:p>
    <w:p>
      <w:r>
        <w:t>Der Beschwerdeführer machte geltend, er sei beim Grenzübertritt von bulgarischen Grenzwächtern geschlagen und anschliessend unzulänglich untergebracht sowie verpflegt worden. Zudem sei er aufgrund gesundheitlicher Probleme vulnerabel und es sei davon auszugehen, dass er in Bulgarien keine adäquate medizinische Unterstützung finden würde.</w:t>
      </w:r>
    </w:p>
    <w:p>
      <w:r>
        <w:rPr>
          <w:b/>
        </w:rPr>
        <w:t>E. 8.3</w:t>
      </w:r>
    </w:p>
    <w:p>
      <w:r>
        <w:t>Die bulgarischen Behörden haben der Wiederaufnahme des Beschwerdeführers am 22. Februar 2023 zugestimmt und sich damit explizit als zur Durchführung des Asyl- und Wegweisungsverfahrens zuständig erklärt. Es besteht denn auch kein Grund zur Annahme, die bulgarischen Behörden würden dem Beschwerdeführer nach einer Überstellung den Zugang zum Asylverfahren unter Einhaltung der Regeln der Verfahrensrichtlinie verweigern. Es liegen auch keine konkreten Anhaltspunkte für die Annahme vor, das dortige Asylverfahren würde nicht korrekt durchgeführt werden oder die bulgarischen Behörden würden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Gegen einen allfälligen negativen erstinstanzlichen Asylentscheid steht in Bulgarien ein wirksames Rechtsmittel zur Verfügung. Im Übrigen stellen auch ein definitiver Entscheid über ein Asylgesuch und die Wegweisung in das Heimatland für sich genommen noch keine Verletzung des Non-Refoulement-Prinzips dar (vgl. BVGE 2017 VI/5 E. 8.5.3.3).</w:t>
      </w:r>
    </w:p>
    <w:p>
      <w:r>
        <w:rPr>
          <w:b/>
        </w:rPr>
        <w:t>E. 8.4</w:t>
      </w:r>
    </w:p>
    <w:p>
      <w:r>
        <w:t>Es sind auch keine konkreten Hinweise für die Annahme gegeben, Bulgarien würde dem Beschwerdeführer dauerhaft die ihm gemäss Aufnahmerichtlinie zustehenden minimalen Lebensbedingungen vorenthalten. Es darf davon ausgegangen werden, dass der Zugang zu einer Asylunterkunft, zu Nahrungsmitteln und zu medizinischer Grundversorgung für den Beschwerdeführer nach einer Überstellung nach Bulgarien gewährleistet ist. Angesichts der teils schwierigen Bedingungen in Bulgarien kann zwar nicht ausgeschlossen werden, dass der Beschwerdeführer dort bei seiner Ankunft im Winter 2022 keine einfachen Umstände angetroffen hat. Nach seiner Rücküberstellung wird der Beschwerdeführer aber, nachdem sein Asylverfahren dort hängig ist und die bulgarischen Behörden seiner Übernahme ausdrücklich zugestimmt haben, nicht als Neuankömmling behandelt, sondern in die Asylstrukturen integriert, wo er alle ihm zustehenden Rechte wahrnehmen kann. Nötigenfalls kann er sich an die zuständigen Behörden vor Ort wenden und die ihm zustehenden Aufnahmebedingungen auf dem Rechtsweg einfordern (vgl. Art. 26 Aufnahmerichtlinie). Auch mit der Behauptung, seitens bulgarischer Grenzwächter Gewalt erfahren zu haben, was nicht auszuschliessen und keinesfalls gutzuheissen wäre, vermag der Beschwerdeführer nicht darzutun, er laufe ernsthafte Gefahr, bei einer Rückkehr nach Bulgarien unmenschlich im Sinne von Art. 3 EMRK behandelt zu werden. Die Glaubhaftigkeit dieses Vorbringens muss vorliegend nicht abschliessend beurteilt werden. In diesem Zusammenhang ist ebenfalls darauf hinzuweisen, dass sich der Beschwerdeführer nach der Dublin-Überstellung in einer anderen Situation befinden wird als bei seiner ersten Einreise nach Bulgarien. Bulgarien ist ein Rechtsstaat mit einem funktionierenden Justizsystem und es ist von dessen grundsätzlicher Schutzwilligkeit und -fähigkeit auszugehen. Sollte der Beschwerdeführer sich künftig von Behördenvertretern oder Drittpersonen ungerecht oder rechtswidrig behandelt fühlen, ist es ihm zuzumuten, sich - allenfalls mit Unterstützung karitativer Organisationen vor Ort - an das Justizwesen Bulgariens oder dortige Aufsichtsbehörden zu wenden.</w:t>
      </w:r>
    </w:p>
    <w:p>
      <w:r>
        <w:rPr>
          <w:b/>
        </w:rPr>
        <w:t>E. 8.5</w:t>
      </w:r>
    </w:p>
    <w:p>
      <w:r>
        <w:t>Schliesslich sprechen auch keine medizinischen Gründe gegen eine Überstellung nach Bulgarien. Eine zwangsweise Rückweisung von Personen mit gesundheitlichen Problemen kann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Von einer solchen Situation ist vorliegend nicht auszugehen. Am 10. Februar 2023 hat der Beschwerdeführer zu Protokoll gegeben, es gehe ihm, abgesehen von Schmerzen am (...), gesundheitlich sehr gut. Den auf Beschwerdeebene eingereichten medizinischen Unterlagen lässt sich entnehmen, dass er am (...) Februar 2023 aufgrund einer (...) hospitalisiert wurde. Nach (...) wurde er am (...) Februar 2023 aus dem Spital entlassen, verbunden mit der Verschreibung von Schmerzmitteln ([...]), der Empfehlung, während der nachfolgenden zwei Wochen auf das (...) zu verzichten, und dem Termin für eine Nachkontrolle am (...) Februar 2023. Laut dem medizinischen Datenblatt der ORS wurden dem Beschwerdeführer am (...) Februar 2023 die verschriebenen Medikamente abgegeben. Bei der Nachkontrolle am (...) Februar 2023 zeigte er sich beschwerdefrei. Hinweise auf aktuell bestehende, schwerwiegende gesundheitliche Probleme ergeben sich aus den medizinischen Unterlagen nicht und mit dem (unbelegten) Vorbringen in der Rechtsmitteleingabe vom 8. März 2023, aufgrund des in Bulgarien Erlebten an (...) zu leiden, vermag der Beschwerdeführer solche auch nicht darzutun. Es kann denn auch nicht angenommen werden, dass die Überstellung des Beschwerdeführers nach Bulgarien zu einer ernsthaften Gefährdung des Gesundheitszustands im Sinne der massgeblichen Rechtsprechung führen würde. In medizinischer Hinsicht drängen sich keine weiteren Abklärungen auf. Im Übrigen verfügt Bulgarien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gibt keine Anhaltspunkte dafür, dass Bulgarien dem Beschwerdeführer allenfalls erforderliche medizinische Behandlungen verweigern würde. Entgegen der Ansicht des Beschwerdeführers ist er nicht als besonders verletzlich oder vulnerabel einzustufen, und er fällt daher auch nicht unter die Kategorie von Personen, für die im Kontext mit einer Überstellung nach Bulgarien allenfalls besondere Zusicherungen einzuholen wären (vgl. Urteil F-7195/2018 vom 11. Februar 2020 E. 6.6.5 und 7.3.2ff.). Festzuhalten bleibt, dass der Beschwerdeführer sich gegebenenfalls an die zuständigen bulgarischen Behörden wenden und die ihm zustehenden Aufnahmebedingungen auf dem Rechtsweg einfordern kann (vgl. Art. 26 Aufnahmerichtlinie). Überdies werden die schweizerischen Behörden, die mit dem Vollzug der angefochtenen Verfügung beauftragt sind, den medizinischen Umständen bei der Bestimmung der konkreten Modalitäten der Überstellung des Beschwerdeführers Rechnung tragen und die bulgarischen Behörden vorgängig in geeigneter Weise über die spezifischen medizinischen Umstände informieren (vgl. Art. 31 f. Dublin-III-VO).</w:t>
      </w:r>
    </w:p>
    <w:p>
      <w:r>
        <w:rPr>
          <w:b/>
        </w:rPr>
        <w:t>E. 8.6</w:t>
      </w:r>
    </w:p>
    <w:p>
      <w:r>
        <w:t>Nach dem Gesagten konnte der Beschwerdeführer kein konkretes und ernsthaftes Risiko dartun, wonach seine Überstellung nach Bulgarien die Verletzung völkerrechtlicher Bestimmungen zur Folge hätte.</w:t>
      </w:r>
    </w:p>
    <w:p>
      <w:r>
        <w:rPr>
          <w:b/>
        </w:rPr>
        <w:t>E. 9.1</w:t>
      </w:r>
    </w:p>
    <w:p>
      <w:r>
        <w:t>Der Vorinstanz kommt bei der Anwendung von Art. 29a Abs. 3 AsylV 1 Ermessen zu (vgl. BVGE 2015/9 E. 7 f.). Die angefochtene Verfügung ist unter diesem Blickwinkel nicht zu beanstanden. Entgegen der Auffassung des Beschwerdeführers sind den Akten keine Hinweise auf eine gesetzeswidrige Ermessensausübung (vgl. Art. 106 Abs. 1 Bst. a AsylG) durch das SEM zu entnehmen. Das Bundesverwaltungsgericht enthält sich unter diesen Umständen weiterer Ausführungen zur Frage eines Selbsteintritts.</w:t>
      </w:r>
    </w:p>
    <w:p>
      <w:r>
        <w:rPr>
          <w:b/>
        </w:rPr>
        <w:t>E. 9.2</w:t>
      </w:r>
    </w:p>
    <w:p>
      <w:r>
        <w:t>Nach dem Gesagten besteht kein Grund für eine Anwendung der Ermessensklauseln von Art. 17 Dublin-III-VO. An dieser Stelle bleibt nochmals festzuhalten, dass die Dublin-III-VO den Schutzsuchenden kein Recht einräumt, den ihren Antrag prüfenden Staat selber auszuwählen (vgl. BVGE 2010/45 E. 8.3). Bulgarien bleibt somit zuständiger Mitgliedstaat gemäss Dublin-III-VO und ist verpflichtet, den Beschwerdeführer wiederaufzunehmen.</w:t>
      </w:r>
    </w:p>
    <w:p>
      <w:r>
        <w:rPr>
          <w:b/>
        </w:rPr>
        <w:t>E. 9.3</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9.4</w:t>
      </w:r>
    </w:p>
    <w:p>
      <w:r>
        <w:t>Unter diesen Umständen sind allfällige Vollzugshindernisse gemäss Art. 83 Abs. 3 und 4 AIG (SR 142.20) nicht mehr zu prüfen, da das Fehlen von solchen bereits Voraussetzung des Nichteintretensentscheids gemäss Art. 31a Abs.1 Bst. b AsylG ist (vgl. BVGE 2015/18 E. 5.2 m.w.H.).</w:t>
      </w:r>
    </w:p>
    <w:p>
      <w:r>
        <w:rPr>
          <w:b/>
        </w:rPr>
        <w:t>E. 10</w:t>
      </w:r>
    </w:p>
    <w:p>
      <w:r>
        <w:t>Die Beschwerde ist aufgrund des Gesagten abzuweisen und die Verfügung des SEM zu bestätigen.</w:t>
      </w:r>
    </w:p>
    <w:p>
      <w:r>
        <w:rPr>
          <w:b/>
        </w:rPr>
        <w:t>E. 11</w:t>
      </w:r>
    </w:p>
    <w:p>
      <w:r>
        <w:t>Mit vorliegendem Urteil ist das Beschwerdeverfahren abgeschlossen, weshalb sich die Anträge auf Gewährung der aufschiebenden Wirkung der Beschwerde und auf Verzicht auf die Erhebung eines Kostenvorschusses als gegenstandslos erweisen. Der angeordnete Vollzugsstopp fällt dahin.</w:t>
      </w:r>
    </w:p>
    <w:p>
      <w:r>
        <w:rPr>
          <w:b/>
        </w:rPr>
        <w:t>E. 12.1</w:t>
      </w:r>
    </w:p>
    <w:p>
      <w:r>
        <w:t>Das Gesuch um Gewährung der unentgeltlichen Prozessführung ist abzuweisen, da die Begehren - wie sich aus den Erwägungen ergibt - als aussichtslos zu bezeichnen waren, weshalb die Voraussetzungen von Art. 65 Abs. 1 VwVG nicht erfüllt sind.</w:t>
      </w:r>
    </w:p>
    <w:p>
      <w:r>
        <w:rPr>
          <w:b/>
        </w:rPr>
        <w:t>E. 12.2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