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D-1343/2021 vom 2. Juni 2022</w:t>
      </w:r>
    </w:p>
    <w:p>
      <w:r>
        <w:t>Bundesverwaltungsgericht, 2022-06-02, DE</w:t>
      </w:r>
    </w:p>
    <w:p>
      <w:r>
        <w:rPr>
          <w:b/>
        </w:rPr>
        <w:t xml:space="preserve">Quelle: </w:t>
      </w:r>
      <w:r>
        <w:t>https://mcp.opencaselaw.ch/entscheid/bvger_D-1343_2021</w:t>
      </w:r>
    </w:p>
    <w:p>
      <w:r>
        <w:t>FR: TAF D-1343/2021 du 2 juin 2022</w:t>
      </w:r>
    </w:p>
    <w:p>
      <w:r>
        <w:t>IT: TAF D-1343/2021 del 2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Schliesslich be- glich der Beschwerdeführer den Kostenvorschuss fristgerecht. Auf die Be- schwerde ist einzutreten.</w:t>
      </w:r>
    </w:p>
    <w:p>
      <w:r>
        <w:t>D-1343/2021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indes – wie nachfolgend aufgezeigt – als offensichtlich unbegründet zu erkennen, weshalb über diese in einzelrichterlicher Zu- ständigkeit mit Zustimmung eines zweiten Richters oder einer zweiten Richterin zu entscheiden ist (Art. 111 Bst. e AsylG). Auf einen Schriften- wechsel wurde vorliegend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weist in der angefochtenen Verfügung auf diverse Unstim- migkeiten in den Vorbringen des Beschwerdeführers hin. Der Beschwerde- führer habe vorgebracht, sich regelmässig mit einer regimekritischen Jour- nalistin getroffen zu haben. Dies sei der Grund für das geheimdienstliche Interesse an seiner Person gewesen. Gleichzeitig habe er mehrmals an Kundgebungen der Opposition teilgenommen. Vor diesem Hintergrund sei jedoch die Aussage, mit dieser Journalistin nie über Politik gesprochen zu haben, nicht nachvollziehbar. Gleiches gelte für den Umstand, dass er nicht</w:t>
      </w:r>
    </w:p>
    <w:p>
      <w:r>
        <w:t>D-1343/2021 Seite 5 in der Lage gewesen sei, detaillierte Angaben über ihre Beziehung machen zu können. Ferner habe er an einer Stelle angegeben, er vermute, die Journalistin sei wegen eines kritischen Artikels mit den Behörden in Konflikt geraten, wäh- rend er an anderer Stelle ausgeführt habe, er vermute, dass seine Fest- nahme zu ihren Problemen geführt habe. Er habe überdies erklärt, er sei vom Geheimdienst seit (…) 2017 gesucht worden und habe in ständiger Angst gelebt, während er an anderer Stelle ausgesagt habe, nach seiner versuchten Festnahme im (…) 2017 bis zur Kundgebung im (…) 2018 gearbeitet zu haben und mit keinen Problemen konfrontiert gewesen zu sein. Auf Vorhalt, wieso er in dieser Zeit nicht fest- genommen worden sei, habe er erklärt, sich in Gefahr gefühlt zu haben und daher aus Vorsicht manchmal tagelang zuhause geblieben zu sein. Damit konfrontiert, dass die Behörden seinen Wohnort gekannt hätten, habe er wenig überzeugend erwidert, dies sei ihm nicht bewusst gewesen und er habe erst später erfahren, dass er gesucht worden sei. Weiter falle auf, dass sein Wählerausweis am (…) 2017 ausgestellt worden sei und er sich gemäss eigenen Angaben dafür bei den Behörden gemeldet habe. Gemäss seinen Angaben sei er in diesem Zeitraum bereits gesucht worden. Zudem habe er erklärt, er vermute von Agenten des Geheimdienstes fest- genommen worden zu sein. Auf Vorhalt, weshalb er unmittelbar nach sei- ner Entlassung von Agenten eben dieses Geheimdienstes gesucht worden sei, habe er angegeben, die Agenten sprächen Lingala, während die Leute, die ihn festgenommen hätten, Suaheli gesprochen hätten. Dies stelle einen Versuch eines Zurechtrückens des Sachverhalts dar. Die Angaben zu seiner Inhaftierung nach der Kundgebung im (…) 2018 seien wiederum unstimmig. Den Ausführungen in der Anhörung lasse sich entnehmen, dass er am (…) 2018 festgenommen, am Tag darauf kurz ver- hört und am Folgetag um 3:00 Uhr morgens entlassen worden sei. Bei der ergänzenden Anhörung habe er diese Angabe jedoch bestritten und be- hauptet, erst am (…) 2018 entlassen worden zu sein. Gemäss dieser Aus- sage wäre er somit rund zehn Tage festgehalten worden. Ferner sei er auch auf wiederholte Nachfrage nicht in der Lage gewesen, substantiierte Anga- ben zum Verhör anlässlich seiner Inhaftierung zu machen. Er sei auch nicht in der Lage gewesen, detaillierte Angaben darüber zu machen, was ihm</w:t>
      </w:r>
    </w:p>
    <w:p>
      <w:r>
        <w:t>D-1343/2021 Seite 6 sein Cousin über die Suche nach seiner Person mitgeteilt habe, als er nach der Haftentlassung nach Hause gekommen sei. Schliesslich habe er sich nur spärlich darüber äussern können, welche Kenntnisse er über die Suche nach seiner Person gehabt habe. Er habe schliesslich angegeben, Kinshasa mit dem Flugzeug problemlos verlassen zu haben, was kaum plausibel erscheine, hätte er tatsächlich im Fokus der Behörden gestanden. Aus den eingereichten Filmaufnahmen, die angeblich von der Demonstra- tion vom (…) 2018 stammen würden, lasse sich nicht ableiten, dass er an- schliessend festgenommen und misshandelt worden sei. Gleiches gelte für den in der Schweiz attestierten früheren Bruch, welcher auch anderen Ur- sprungs sein könne.</w:t>
      </w:r>
    </w:p>
    <w:p>
      <w:r>
        <w:rPr>
          <w:b/>
        </w:rPr>
        <w:t>E. 5.2</w:t>
      </w:r>
    </w:p>
    <w:p>
      <w:r>
        <w:t>Diesen Erwägungen hielt der Beschwerdeführer entgegen, das SEM habe Bundesrecht verletzt sowie den relevanten Sachverhalt unrichtig und unvollständig festgestellt. So sei es in Bezug auf die Darstellung der Tatsa- chen von Relevanz, wenn eine Person ein Trauma erlitten habe. So aner- kenne das SEM, dass traumatisierte Personen widersprüchliche Aussagen von sich geben könnten. Das SEM erwarte von traumatisierten Asylsu- chenden keine genauen Daten, sondern nur Angaben zur zeitlichen Ab- folge der Ereignisse und den dazwischenliegenden Zeiträumen. Zudem würde das SEM spontane Erklärungen über persönliche Konsequenzen oder über den eigenen Gesundheitszustand als wichtiges Merkmal für Re- alitätsnähe qualifizieren. Im vorliegenden Fall habe das SEM jedoch die Aussagen des Beschwerdeführers zu seinem Gesundheitszustand als nicht wahrheitsgetreu eingestuft. Das Verhalten des Beschwerdeführers lasse nicht auf eine fehlende per- sönliche Glaubhaftigkeit schliessen. Demnach müsse die Schweiz den Be- schwerdeführer schützen, da er in seinem Heimatsland verfolgt werde. Sodann habe die befreundete Journalistin in einem europäischen Land Asyl erhalten und werde ein Zeugnis zugunsten des Beschwerdeführers abgeben.</w:t>
      </w:r>
    </w:p>
    <w:p>
      <w:r>
        <w:rPr>
          <w:b/>
        </w:rPr>
        <w:t>E. 6.1</w:t>
      </w:r>
    </w:p>
    <w:p>
      <w:r>
        <w:t>Eingangs ist festzuhalten, dass der in der Beschwerde nicht weiter be- gründete Antrag auf Rückweisung an die Vorinstanz abzuweisen ist, zumal sich aus den Akten keine Hinweise auf eine unrichtige oder unvollständige Sachverhaltsfeststellung ergeben.</w:t>
      </w:r>
    </w:p>
    <w:p>
      <w:r>
        <w:t>D-1343/2021 Seite 7</w:t>
      </w:r>
    </w:p>
    <w:p>
      <w:r>
        <w:rPr>
          <w:b/>
        </w:rPr>
        <w:t>E. 6.2</w:t>
      </w:r>
    </w:p>
    <w:p>
      <w:r>
        <w:t>Das SEM erachtet die Vorbringen des Beschwerdeführers für unglaub- haft. Glaubhaftmachung im Sinne des Art. 7 Abs. 2 AsylG bedeutet – im Gegensatz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 nen Erlebnisse betreffende, substantiierte, im Wesentlichen widerspruchs- freie und konkrete Schilderung der dargelegten Vorkommnisse. Die wahr- heitsgemässe Schilderung einer tatsächlich erlittenen Verfolgung ist ge- kennzeichnet durch Korrektheit, Originalität, hinreichende Präzision und in- nere Übereinstimmung. Unglaubhaft wird eine Schilderung von Erlebnis- sen insbesondere bei wechselnden, widersprüchlichen, gesteigerten oder nachgeschobenen Vorbringen. Bei der Beurteilung der Glaubhaftmachung geht es um eine Gesamtbeurteilung aller Elemente (Übereinstimmung be- 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 stände gegen die vorgebrachte Sachverhaltsdarstellung sprechen (vgl. BVGE 2015/3 E. 6.5.1).</w:t>
      </w:r>
    </w:p>
    <w:p>
      <w:r>
        <w:rPr>
          <w:b/>
        </w:rPr>
        <w:t>E. 6.3</w:t>
      </w:r>
    </w:p>
    <w:p>
      <w:r>
        <w:t>Das SEM weist in der angefochtenen Verfügung zu Recht auf diverse Unstimmigkeiten in den Ausführungen des Beschwerdeführers hin. Den entsprechenden Erwägungen kann sich das Gericht vollumfänglich an- schliessen, weshalb darauf zu verweisen ist. Das Argument in der Be- schwerdeschrift, das SEM verkenne bei der Würdigung der Aussagen, dass der Beschwerdeführer medizinische Probleme habe und namentlich an einer posttraumatischen Belastungsstörung (PTBS) leide, greift als Er- klärung für die Unstimmigkeiten zu kurz. Es ist anzunehmen, dass selbst traumatisierte Personen über persönliche Ereignisse und Beziehungen all- gemeine und schlüssige Informationen geben können. Ferner ist anzumer- ken, dass die PTBS mit den eingereichten Unterlagen nicht bewiesen wird, zumal darin keine entsprechende Diagnose zu finden ist.</w:t>
      </w:r>
    </w:p>
    <w:p>
      <w:r>
        <w:rPr>
          <w:b/>
        </w:rPr>
        <w:t>E. 6.4</w:t>
      </w:r>
    </w:p>
    <w:p>
      <w:r>
        <w:t>Hinsichtlich des mit Beschwerde in Aussicht gestellten Bestätigungs- schreibens ist zu bemerken, dass diesem ein nur geringer Beweiswert zu-</w:t>
      </w:r>
    </w:p>
    <w:p>
      <w:r>
        <w:t>D-1343/2021 Seite 8 gesprochen werden könnte, da ein Gefälligkeitscharakter nicht ausge- schlossen werden kann. Darüber hinaus ist die Eignung zum Beweis der Verfolgung bereits deshalb sehr fraglich, da gemäss Aussagen des Be- schwerdeführers der Kontakt zwischen ihm und dieser Journalistin im Jahr 2016 – das bedeutet vor den geltend gemachten Verfolgungsereignissen – abgebrochen sei. Im Rahmen einer antizipierten Beweiswürdigung wird das in Aussicht gestellte Bestätigungsschreiben daher nicht abgewartet. Bezeichnenderweise wurde denn auch bis heute nichts in diesem Zusam- menhang zu den Akten gereicht.</w:t>
      </w:r>
    </w:p>
    <w:p>
      <w:r>
        <w:rPr>
          <w:b/>
        </w:rPr>
        <w:t>E. 6.5</w:t>
      </w:r>
    </w:p>
    <w:p>
      <w:r>
        <w:t>Folglich genügen die widersprüchlichen, stark ausweichenden und un- logischen Schilderungen den Anforderungen an die Glaubhaftigkeit nach Art. 7 Abs. 2 AsylG nicht. Dem Beschwerdeführer ist es daher nicht gelun- gen, eine asylrelevante Verfolgung glaubhaft zu machen. Das SEM hat da- her zu Recht die Flüchtlingseigenschaft verneint und das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D-1343/2021 Seite 9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Dies ist dem Beschwerdeführer indessen nicht gelungen. Auch die allgemeine Menschenrechtssituation in Kongo (Kinshasa) lässt den Wegweisungsvollzug zum heutigen Zeitpunkt nicht als unzulässig erscheinen. Nach dem Gesagten ist der Vollzug der Wegwei- sung sowohl im Sinne der asyl- als auch der völkerrechtlichen Bestimmun- gen zulässig.</w:t>
      </w:r>
    </w:p>
    <w:p>
      <w:r>
        <w:t>D-1343/2021 Seite 10</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In Kongo (Kinshasa) herrscht keine landesweite Situation von Krieg, Bürgerkrieg oder allgemeiner Gewalt, die ungeachtet der Umstände des Einzelfalles zu einer konkreten Gefährdung aller Staatsangehörigen im Sinne von Art. 83 Abs. 4 AIG führen würde (vgl. Urteil des BVGer D-6772/2019 vom 14. April 2021 E. 10.2). In individueller Hinsicht kann je- doch gemäss der Rechtsprechung des Bundesverwaltungsgerichts die Rückkehr von Personen aus Kongo (Kinshasa) grundsätzlich nur dann als zumutbar bezeichnet werden, wenn die betroffene Person ihren letzten Wohnsitz in der Hauptstadt Kinshasa oder einer anderen, über einen Flug- hafen verfügenden Stadt im Westen des Landes hatte, oder wenn die Per- son in einer dieser Städte über ein gefestigtes Beziehungsnetz verfügt. Trotz Vorliegens der vorstehend genannten Kriterien ist der Vollzug der Wegweisung jedoch – nach sorgfältiger Prüfung und Abwägung der indivi- duellen Umstände – in aller Regel nicht zumutbar, wenn die zurückzufüh- rende Person (kleine) Kinder in ihrer Begleitung hat, für mehrere Kinder verantwortlich ist, sich bereits in einem vorangeschrittenen Alter oder in ei- nem schlechten gesundheitlichen Zustand befindet oder wenn es sich bei ihr um eine alleinstehende, nicht über ein soziales oder familiäres Netz ver- fügende Frau handelt (vgl. dazu das Referenzurteil des BVGer E-731/2016 vom 20. Februar 2017 E. 7.3, sowie beispielsweise E-4739/2020 vom 25. November 2020 E. 9.4).</w:t>
      </w:r>
    </w:p>
    <w:p>
      <w:r>
        <w:rPr>
          <w:b/>
        </w:rPr>
        <w:t>E. 8.5.2</w:t>
      </w:r>
    </w:p>
    <w:p>
      <w:r>
        <w:t>Die individuellen Umstände lassen nicht auf eine konkrete Gefähr- dung des Beschwerdeführers bei Rückkehr in seinen Heimatstaat schlies- sen. Er ist in Kinshasa geboren, aufgewachsen und zuletzt auch wohnhaft gewesen. Sein Bruder, Cousins, Freunde sowie seine Ex-Partnerin und sein Kind leben weiterhin in Kinshasa und in anderen Teilen von Kongo (Kinshasa). Mit ihnen pflege er nach eigenen Aussagen aktuell zwar keinen Kontakt, aber es ist davon auszugehen, dass er bei seiner Rückkehr den- noch auf ihre Unterstützung bei der Reintegration zurückgreifen kann. Hin- zukommt, dass er in Kinshasa zwölf Jahre die Schule besucht und etwa fünfzehn Jahre lang selbständig als (…) gearbeitet hat. Nach eigenen Aus- sagen hatte er auch in finanzieller Hinsicht ein gutes Leben. Insoweit ist</w:t>
      </w:r>
    </w:p>
    <w:p>
      <w:r>
        <w:t>D-1343/2021 Seite 11 davon auszugehen, dass er im Fall der Rückkehr seinen Lebensunterhalt weiterhin wird sichern können.</w:t>
      </w:r>
    </w:p>
    <w:p>
      <w:r>
        <w:rPr>
          <w:b/>
        </w:rPr>
        <w:t>E. 8.5.3</w:t>
      </w:r>
    </w:p>
    <w:p>
      <w:r>
        <w:t>Hinsichtlich des medizinischen Sachverhalts ist zu bemerken, dass aus den vom Beschwerdeführer eingereichten Dokumenten keine präzise Diagnose hervorgeht. Insbesondere die behauptete PTBS ergibt sich dar- aus nicht explizit. Die eingereichten Medikamentenverordnungslisten wei- sen darauf hin, dass dem Beschwerdeführer von den zuständigen Ärzten verschiedene Psychopharmaka und Schmerzmittel verschrieben wurden. Die Psychopharmaka werden unter anderem zur Behandlung von Epilep- sie und von Angst- und Spannungszuständen verwendet. Ausserdem er- hält er Medikamente gegen Asthma. Psychische Leiden, insbesondere eine PTBS, sind in Kongo – wenn auch nicht auf demselben Niveau wie in der Schweiz – grundsätzlich behandelbar (vgl. Urteil des BVGer D-2839/2021 vom 11. November 2021 E. 8.4.4). Gleiches gilt für Epilepsie (vgl. Urteil des BVGer E-1000/2015 vom 29. April 2015). Sollte der Be- schwerdeführer Schwierigkeiten haben, aus eigener Kraft für die Kosten einer notwendigen Behandlung aufzukommen, so kann er einerseits auf die finanzielle und soziale Unterstützung seines Beziehungsnetzes zurück- greifen. Andererseits hat er die Möglichkeit medizinische Rückkehrhilfe in Anspruch zu nehmen (vgl. Art. 93 Abs. 1 Bst. d AsylG, Art. 75 der Asylver- ordnung 2 vom 11. August 1999 [AsylV 2, SR 142.312]). Nach dem Gesagten erweist sich der Vollzug der Wegweisung auch als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D-1343/2021 Seite 12</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Für deren Begleichung ist der bereits in gleicher Höhe einbe- zahlte Kostenvorschuss zu verwenden.</w:t>
      </w:r>
    </w:p>
    <w:p>
      <w:r>
        <w:t>(Dispositiv nächste Seite)</w:t>
      </w:r>
    </w:p>
    <w:p>
      <w:r>
        <w:t>D-1343/2021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