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D-1337/2023 vom 31. März 2023</w:t>
      </w:r>
    </w:p>
    <w:p>
      <w:r>
        <w:t>Bundesverwaltungsgericht, 2023-03-31, DE</w:t>
      </w:r>
    </w:p>
    <w:p>
      <w:r>
        <w:rPr>
          <w:b/>
        </w:rPr>
        <w:t xml:space="preserve">Quelle: </w:t>
      </w:r>
      <w:r>
        <w:t>https://mcp.opencaselaw.ch/entscheid/bvger_D-1337_2023</w:t>
      </w:r>
    </w:p>
    <w:p>
      <w:r>
        <w:t>FR: TAF D-1337/2023 du 31 mars 2023</w:t>
      </w:r>
    </w:p>
    <w:p>
      <w:r>
        <w:t>IT: TAF D-1337/2023 del 31 marzo 2023</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Abteilungen des Bundesverwaltungsgerichts entscheiden in der Regel in der Besetzung mit drei Richtern oder Richterinnen (Art. 21 Abs. 1 VGG). Das Bundesverwaltungsgericht kann auch in solchen Fällen auf die Durch- führung eines Schriftenwechsels verzichten (vgl. Art. 111a Abs. 1 AsylG).</w:t>
      </w:r>
    </w:p>
    <w:p>
      <w:r>
        <w:rPr>
          <w:b/>
        </w:rPr>
        <w:t>E. 3</w:t>
      </w:r>
    </w:p>
    <w:p>
      <w:r>
        <w:t>Der Beschwerdeführer beantragt zwar allgemein die Aufhebung der vorin- stanzlichen Verfügung und die Rückweisung der Sache an die Vorinstanz. Aus den Ausführungen in der Beschwerdeschrift geht indessen klar hervor, dass ausschliesslich der Wegweisungsvollzug angefochten wurde,</w:t>
      </w:r>
    </w:p>
    <w:p>
      <w:r>
        <w:t>D-1337/2023 Seite 5 weshalb nur dieser Verfahrensgegenstand bildet, mithin die angefochtene Verfügung bezüglich der Dispositiv-Ziffern 1–3 (Nichtzuerkennung der Flüchtlingseigenschaft, Verweigerung des Asyls und Anordnung der Weg- weisung) in Rechtskraft erwachsen ist.</w:t>
      </w:r>
    </w:p>
    <w:p>
      <w:r>
        <w:rPr>
          <w:b/>
        </w:rPr>
        <w:t>E. 4</w:t>
      </w:r>
    </w:p>
    <w:p>
      <w:r>
        <w:t>Die Kognition des Bundesverwaltungsgerichts und die zulässigen Rügen richten sich im Bereich des Ausländerrechts nach Art. 49 VwVG (vgl. BVGE 2014/26 E. 5).</w:t>
      </w:r>
    </w:p>
    <w:p>
      <w:r>
        <w:rPr>
          <w:b/>
        </w:rPr>
        <w:t>E. 5.1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5.2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5.3.1</w:t>
      </w:r>
    </w:p>
    <w:p>
      <w:r>
        <w:t>Der Vollzug ist nicht zulässig, wenn völkerrechtliche Verpflichtungen der Schweiz einer Weiterreise der Ausländerin oder des Ausländers in den Heimat-, Herkunfts- oder einen Drittstaat entgegenstehen (Art. 83 Abs. 3 AIG).</w:t>
      </w:r>
    </w:p>
    <w:p>
      <w:r>
        <w:rPr>
          <w:b/>
        </w:rPr>
        <w:t>E. 5.3.2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5.3.3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D-1337/2023 Seite 6</w:t>
      </w:r>
    </w:p>
    <w:p>
      <w:r>
        <w:rPr>
          <w:b/>
        </w:rPr>
        <w:t>E. 5.3.4</w:t>
      </w:r>
    </w:p>
    <w:p>
      <w:r>
        <w:t>Vorliegend ist rechtskräftig festgestellt, dass der Beschwerdeführer die Flüchtlingseigenschaft nicht erfüllt, weshalb das flüchtlingsrechtliche Rückschiebungsverbot von Art. 5 Abs. 1 AsylG nicht anwendbar ist. Die Zu- lässigkeit des Wegweisungsvollzuges begründete das SEM weiter damit, dass keine Hinweise ersichtlich seien, wonach dem Beschwerdeführer im Falle einer Rückkehr nach Marokko mit beachtlicher Wahrscheinlichkeit eine durch Art. 3 EMRK verbotene Strafe oder Behandlung drohe. Auch das Übereinkommen über die Rechte des Kindes vom 20. November 1989 (KRK) stehe der Zulässigkeit des Wegweisungsvollzuges nicht entgegen, da keine Unvereinbarkeit der innerstaatlichen Rechtskonkretisierung oder einer Behördenpraxis mit den Programmsätzen insbesondere von Art. 22 KRK ersichtlich sei. Die diesbezüglichen vorinstanzlichen Ausführungen sind nicht zu beanstanden und werden in der Rechtsmitteleingabe nicht bestritten. Nach dem Gesagten ist der Vollzug der Wegweisung sowohl im Sinne der asyl- als auch der völkerrechtlichen Bestimmungen zulässig.</w:t>
      </w:r>
    </w:p>
    <w:p>
      <w:r>
        <w:rPr>
          <w:b/>
        </w:rPr>
        <w:t>E. 5.4.1</w:t>
      </w:r>
    </w:p>
    <w:p>
      <w:r>
        <w:t>Gemäss Art. 83 Abs. 4 AIG kann der Vollzug für Ausländerinnen und Ausländer unzumutbar sein, wenn sie im Heimat- oder Herkunftsstaat auf- grund von Situationen wie Krieg, Bürgerkrieg, allgemeiner Gewalt und me- dizinischer Notlage konkret gefährdet sind. Diese Bestimmung findet nicht nur auf Gewaltflüchtlinge Anwendung, sondern auch auf andere Personen, die nach ihrer Rückkehr einer konkreten Gefahr ausgesetzt wären, weil sie die absolut notwendige medizinische Versorgung nicht erhalten könnten oder wegen der im Heimatstaat herrschenden Verhältnisse mit grosser Wahrscheinlichkeit in völliger Armut leben müssten und damit dem Hunger und einer ernsthaften Verschlechterung ihres Gesundheitszustands, der Invalidität oder sogar dem Tod ausgeliefert wären (vgl. BVGE 2009/52 E. 10.1, BVGE 2009/51 E. 5.5). Sind von einem allfälligen Wegweisungsvollzug Kinder betroffen, so bildet im Rahmen der Zumutbarkeitsprüfung das Kindeswohl einen Gesichts- punkt von gewichtiger Bedeutung. Das Kindeswohl gemäss Art. 3 Abs. 1 KRK und die aus der KRK fliessenden Rechte sind als gewichtiger Aspekt zu berücksichtigen. Namentlich können dabei folgende Kriterien im Rah- men einer Gesamtbeurteilung von Bedeutung sein: Alter des Kindes, Reife, Abhängigkeiten, Art (Nähe, Intensität, Tragfähigkeit) seiner Beziehungen, Eigenschaften seiner Bezugspersonen (insbesondere Unterstützungs-be- reitschaft und -fähigkeit), Stand und Prognose bezüglich Entwicklung be- ziehungsweise Ausbildung sowie der Grad der erfolgten Integration bei ei- nem längeren Aufenthalt in der Schweiz (vgl. BVGE 2014/20 E. 8.3.6;</w:t>
      </w:r>
    </w:p>
    <w:p>
      <w:r>
        <w:t>D-1337/2023 Seite 7 2009/51 E. 5.6, je m.w.H.). Ferner hat die zuständige Behörde gemäss Art. 69 Abs. 4 AIG vor einer Ausschaffung von unbegleiteten minderjähri- gen Personen sicherzustellen, dass diese im Rückkehrstaat einem Famili- enmitglied, einem Vormund oder einer Aufnahmeeinrichtung übergeben werden, welche den Schutz des Kindes gewährleisten (vgl. BVGE 2015/30 E. 7.3 m.w.H.). Die Rückreisemodalitäten (Begleitung der UMA, Ort und Zeit der Übergabe nach der Ankunft im Heimatland etc.) können allerdings erst im unmittelbaren Vorfeld der Rückkehr geregelt werden (vgl. Entschei- dungen und Mitteilungen der Schweizerischen Asylrekurskommission [EMARK] 1998 Nr. 13 E. 5e.bb S. 100). Wird eine konkrete Gefährdung festgestellt, ist – unter Vorbehalt von Art. 83 Abs. 7 AIG – die vorläufige Aufnahme zu gewähren.</w:t>
      </w:r>
    </w:p>
    <w:p>
      <w:r>
        <w:rPr>
          <w:b/>
        </w:rPr>
        <w:t>E. 5.4.2</w:t>
      </w:r>
    </w:p>
    <w:p>
      <w:r>
        <w:t>Das SEM erachtete den Wegweisungsvollzug des Beschwerdefüh- rers als zumutbar. Weder die in Marokko herrschende politische Situation noch andere Gründe sprächen gegen die Zumutbarkeit der Rückführung in den Heimatstaat. Obwohl er minderjährig sei und dem bei einer Wegweisung besonders Rechnung zu tragen sei, seien vorliegend keine individuellen Wegwei- sungsvollzugshindernisse ersichtlich. Er sei bereits (…) Jahre alt und werde in wenigen Monaten die Volljährigkeit erreichen. Er halte sich seit September 2021 in der Schweiz auf. Diese relativ kurze Dauer lasse noch nicht auf eine fortgeschrittene Integration schliessen, so dass seine Rück- kehr in den Heimatstaat eine unzumutbare Härte bedeuten würde. Er ver- füge über vielseitige berufliche Erfahrungen. Mit seiner selbständig bewäl- tigten Reise sowie dem selbständig gesammelten beziehungsweise ver- dienten Geld für die Reise habe er bereits einen hohen Reifegrad gezeigt. Betreffend die familiäre Situation sowie die Aufenthaltsorte ergäben seine Angaben nur ein äusserst vages Bild über sein alltägliches Leben sowie seine Familienverhältnisse. Zudem zweifelt die Vorinstanz seine diesbe- züglichen Behauptungen in mehrfacher Hinsicht an. Vorweg liessen seine Antworten bezüglich seiner Aufenthaltsorte und der Tragfähigkeit seines verwandtschaftlichen Beziehungsnetzes erkennen, dass er sich sehr un- kooperativ verhalten habe. Die Überprüfung seiner wenigen Angaben im Rahmen einer Botschaftsabklärung hätten ergeben, dass weder er noch seine Familie den Bewohnern der angegebenen Strasse bekannt seien. Zudem existierten auch die von ihm angeblich besuchte Schule namens «M._______» sowie das Jugendzentrum «N._______» nicht in diesem Quartier. Anlässlich des rechtlichen Gehörs habe die Rechtsvertretung</w:t>
      </w:r>
    </w:p>
    <w:p>
      <w:r>
        <w:t>D-1337/2023 Seite 8 ausgeführt, sie habe den Eindruck, dass er einen Teil des Erlebten nicht habe formulieren können, wobei offen sei, ob es sich dabei um eine psy- chologische Blockade oder um ein vorsätzliches Nicht-Offenlegen der An- gaben handle. In einer Gesamtwürdigung aller vorliegenden Hinweise ge- langte das SEM zum Schluss, dass er die Angaben betreffend seine Fami- lie und Herkunft in Marokko absichtlich nicht offenlege. So habe er keinerlei marokkanische Identitätsdokumente oder Dokumente betreffend die gel- tend gemachte Adoption eingereicht. Deshalb liessen sich seine Identitäts- angaben nicht überprüfen. Betreffend den Kontakt mit seiner Familie habe er diesen bei der EB UMA bejaht und bei der Anhörung verneint. Auch seine allgemeinen Angaben zur Beziehung mit seinen Eltern seien trotz mehrmaliger Nachfragen äusserst unsubstantiiert ausgefallen. Des Weite- ren habe er keine konkreten Angaben zu seinen Aufenthaltsorten in den letzten Jahren vor der Ausreise gemacht. Seine Angaben hierzu seien auch unter der Berücksichtigung, dass er zum Zeitpunkt der Anhörungen 16 Jahre alt gewesen sei, äusserst unsubstantiiert ausgefallen, obwohl mehr- mals nachgefragt worden sei. Auch diesbezüglich sei davon auszugehen, dass er dem SEM absichtlich Informationen vorenthalte. Im eingereichten Arztbericht vom 20. Mai 2022 seien eine (…)störung (ICD-10: F[…]) sowie eine (…) Störung des (…) (ICD-10: F[…]) diagnostiziert worden. Zudem sei darin festgehalten worden, dass er Schwierigkeiten in der Regulierung sei- ner Emotionen habe. Ausserdem seien zahlreiche Verdachtsdiagnosen aufgestellt worden. Auch vor dem Hintergrund dieser Diagnosen scheine es nicht nachvollziehbar, dass er dem SEM keinerlei·Angaben zu seinen letzten Aufenthalten sowie zu seinem familiären Umfeld habe machen kön- nen. Somit erscheine es überwiegend wahrscheinlich, dass er dem SEM die Informationen vorsätzlich vorenthalten habe. Infolge seiner unstimmigen, ausweichenden und undifferenzierten Anga- ben könnten seine wahren familiären Verhältnisse zwar nicht abschlies- send beurteilt werden. Das SEM könne von minderjährigen Asylsuchenden jedoch verlangen, detaillierte Angaben zu ihren persönlichen, in ihrem Er- fahrungsbereich liegenden Verhältnissen zu machen, da sie darüber bes- ser Bescheid wüssten als jede andere Person. Nach der diesbezüglichen Praxis des Bundesverwaltungsgerichts stosse die Untersuchungsmaxime an gewisse vernünftige Grenzen und habe ihre Schranken in der Mitwir- kungspflicht der Parteien. Das Kernelement der Mitwirkungspflicht nach Art. 8 AsylG beinhalte, neben den Asylgründen auch allfällige Vollzugshin- dernisse darzulegen. Da solche einen familiären Hintergrund hätten, ge- hörten zur Mitwirkungspflicht auch die Darstellung der familiären Situation sowie die Angabe biografischer Daten (Art. 13 VwVG). Die Tatsache, dass</w:t>
      </w:r>
    </w:p>
    <w:p>
      <w:r>
        <w:t>D-1337/2023 Seite 9 eine minderjährige Person ihrer Mitwirkungspflicht nicht nachkomme und dadurch Nachforschungen zu Angehörigen in ihrem Heimatland behindere, stehe einem Vollzug der Wegweisung nicht entgegen. Dieses Verhalten solle nicht damit belohnt werden, dass ihr – gestützt nur auf ihre Minder- jährigkeit – ein Aufenthaltsrecht eingeräumt werde. Insgesamt sei es dem SEM trotz eingeleiteter Nachforschungen nicht möglich, sich in voller Kenntnis der tatsächlichen persönlichen und familiären Situation des Be- schwerdeführers zur Zumutbarkeit des Wegweisungsvollzugs zu äussern. Es sei jedoch davon auszugehen, dass er während des Asylverfahrens in der Schweiz noch in Kontakt mit seiner Mutter gestanden sei. Mit seinem Bruder, den er auch zuvor jeweils besucht habe, seiner Schwester und sei- nen Eltern verfüge er somit über ein tragfähiges Beziehungsnetz in Ma- rokko. Zudem habe er angegeben, dass er (…) Euro für die Ausreise selbst habe finanzieren können. Es bestünden somit Anhaltspunkte, welche so- wohl in familiärer als auch wirtschaftlicher Hinsicht auf hinreichend intakte Verhältnisse in Marokko hinwiesen. Deshalb könne seine Unterkunft und Betreuung durch seine nächsten Angehörigen bei seiner Rückkehr als ge- währleitet angesehen werden·– auch wenn es dem SEM aufgrund seiner Angaben nicht möglich gewesen sei, seine Verwandten zu lokalisieren. Alternativ bestünden in Marokko zahlreiche Kinderschutzzentren, in wel- chen er sich bis zu seiner Volljährigkeit aufhalten könnte, wenn dies not- wendig sein sollte. Die geltend gemachten psychischen Probleme liessen nicht auf eine me- dizinische Notlage im Sinne der Rechtsprechung schliessen. Zudem seien in Marokko geeignete Strukturen vorhanden, welche psychiatrische und psychologische Therapien anböten. Auch wirtschaftlich bedürftige Perso- nen hätten durch RAMED (Régime d'Assistance Médicale) Zugang zum Gesundheitssystem, da die Kosten für Behandlungen in öffentlichen Kran- kenhäusern und Gesundheitsinstitutionen übernommen würden. So habe er auch erklärt, ungefähr während (…) Jahre in psychiatrischer Behandlung gewesen zu sein. Er habe Zugang zum kostenlosen Psychiater im Jugend- zentrum gehabt und sein Bruder beziehungsweise ein Bekannter habe ihn bei der Behandlung unterstützt. Daraus könne gefolgert werden, dass er auch in Zukunft Zugang zu einer adäquaten medizinischen Behandlung habe. Zudem könnte er medizinische Rückkehrhilfe gemäss Art. 93 Abs. 1 Bst. d AsylG beantragen. Im Übrigen sei sein Wunsch, in der Schweiz zu lernen, einem Beruf nach- zugehen und medizinische Behandlung zu erhalten durchaus verständlich.</w:t>
      </w:r>
    </w:p>
    <w:p>
      <w:r>
        <w:t>D-1337/2023 Seite 10 Die wirtschaftliche Lage und die Weiterbildungsmöglichkeiten seien laut Rechtsprechung des Bundesverwaltungsgerichts bei der Beurteilung des Kindeswohls jedoch nicht alleine entscheidend. Die Rückkehr in das Hei- matland sei unter gewissen Bedingungen mithin auch dann mit dem Kin- deswohl vereinbar, wenn die Lebensbedingungen dort weniger angenehm seien als in der Schweiz. Dies bedeute, dass das Kindeswohl auch bei Minderjährigen, welche wie er aus angeblich bescheidenen Verhältnissen stammten, als gewahrt gelte, wenn sie in ihrem Heimatland bei ihren nächsten Angehörigen wohnten, in einem vertrauten Umfeld lebten, lernten und arbeiteten und sich in ihrer Muttersprache ausdrücken könnten (vgl. Urteil des BVGer E-7033/2018 vom 1. Mai 2020). Schliesslich werde der KRK mittels zum Zeitpunkt der Organisation der Ausreise anzuordnender konkreter Empfangs- und Begleitmassnahmen – allenfalls in Zusammenarbeit mit der in Marokko tätigen Internationalen Organisation für Migration (IOM) – Rechnung getragen, welche für die er- folgreiche Umsetzung hinreichend Gewähr biete. Da es sich dabei um eine organisatorische Vollzugsmassnahme handle, müsse vorgängig keine Übernahmezusicherung eingeholt werden. Somit erweise sich der Vollzug der Wegweisung in den Heimatstaat in Wür- digung aller Umstände und unter Berücksichtigung des Kindeswohls auch aus individueller Sicht als zumutbar.</w:t>
      </w:r>
    </w:p>
    <w:p>
      <w:r>
        <w:rPr>
          <w:b/>
        </w:rPr>
        <w:t>E. 5.4.3</w:t>
      </w:r>
    </w:p>
    <w:p>
      <w:r>
        <w:t>Der Beschwerdeführer hält in seiner Beschwerde an der Unzumut- barkeit des Wegweisungsvollzugs fest. Die Zusammenarbeit mit ihm sei zugegebenermassen nicht optimal. Über die Gründe für die mangelnde Ko- operation gebe es zwei Hypothesen: Diejenige des SEM werfe ihm vor, dass er wissentlich Informationen zurückhalte. Gemäss seiner eigenen sei er nicht in der Lage, sich mit seiner Vergangenheit auseinanderzusetzen. Er versuche mit allen Mitteln, seine traumatische Vergangenheit zu verges- sen, da er kein stabiles und dauerhaftes Umfeld habe. Jedenfalls handle es sich bei ihm noch um ein Kind und der Entscheid, ihn ohne Garantie hinsichtlich seiner Betreuung zurückzuschicken, sei nicht rechtskonform. Ausserdem verharmlose die Vorinstanz seine medizinischen Probleme. Sie trage seiner schweren psychischen Störung und seinen Traumata nicht ausreichend Rechnung. Zwar behaupte die Vorinstanz, er könnte in sei- nem Heimatstaat behandelt werden. Allerdings sei eine solche Behand- lung, ungeachtet des Alters, sehr ungewiss. Denn nach seiner aktuellen Diagnose scheine er nicht einmal in der Lage zu sein, seine eigenen Be- dürfnisse zu beurteilen. Dies zeige sich auch in der aleatorischen</w:t>
      </w:r>
    </w:p>
    <w:p>
      <w:r>
        <w:t>D-1337/2023 Seite 11 Zusammenarbeit mit seinem Arzt. Wie dieser in seinem Schreiben vom</w:t>
      </w:r>
    </w:p>
    <w:p>
      <w:r>
        <w:rPr>
          <w:b/>
        </w:rPr>
        <w:t>E. 6.1</w:t>
      </w:r>
    </w:p>
    <w:p>
      <w:r>
        <w:t>In Marokko herrscht kein Krieg, Bürgerkrieg oder eine Situation allgemeiner Gewalt, aufgrund derer die Zivilbevölkerung als konkret gefährdet bezeichnet werden müsste. Der Wegweisungsvollzug dorthin ist daher grundsätzlich zumutbar (vgl. statt vieler die Urteile des BVGer D-4062/2020 vom 10. Februar 2021 E. 7.3.1 und E-2647/2020 vom 2. September 2020 E. 9.3.2).</w:t>
      </w:r>
    </w:p>
    <w:p>
      <w:r>
        <w:rPr>
          <w:b/>
        </w:rPr>
        <w:t>E. 6.2</w:t>
      </w:r>
    </w:p>
    <w:p>
      <w:r>
        <w:t>Nach Durchsicht der Akten gelangt das Bundesverwaltungsgericht zum Schluss, dass das SEM auch das Vorliegen von individuellen Gründen, welche gegen die Zumutbarkeit des Wegweisungsvollzugs des Beschwerdeführers sprechen, zu Recht verneint hat. Es kann vorab auf die zutreffenden Ausführungen der Vorinstanz verwiesen werden (vgl. Zusammenfassung oben E. 5.4.2).</w:t>
      </w:r>
    </w:p>
    <w:p>
      <w:r>
        <w:rPr>
          <w:b/>
        </w:rPr>
        <w:t>E. 6.2.1</w:t>
      </w:r>
    </w:p>
    <w:p>
      <w:r>
        <w:t>Das SEM ist in einlässlichen und überzeugenden Erwägungen in Gesamtwürdigung aller vorliegenden Hinweise zur zutreffenden Erkenntnis gelangt, der Beschwerdeführer lege seine Angaben zu seiner Familie und Herkunft in Marokko absichtlich nicht offen. Diese Erwägungen sind gesetzes- und praxiskonform. Die Beschwerde führt hierbei zu keiner anderen Betrachtungsweise. Namentlich vermag er diesbezüglich weder aus den diagnostizierten psychischen Störungen noch der geltend gemachten traumatischen Vergangenheit und seinen entsprechenden diffusen Schilderungen etwas zu seinen Gunsten abzuleiten. Unter den gegebenen Umständen konnte die Vorinstanz, welche bei der Schweizer Vertretung in Marokko insbesondere hinsichtlich seiner Familienangehörigen Abklärungen veranlasst hatte, darauf verzichten, in Analogie zur Rechtsprechung von EMARK 2006 Nr. 24 (E. 6) weitere spezifische Abklärungen zur persönlichen Situation des Beschwerdeführers unter dem Blickwinkel des Kindeswohls vorzunehmen beziehungsweise Garantien betreffend seine Betreuung im Heimatsaat einzuholen. Im Übrigen verwies die Vorinstanz in diesem Zusammenhang auch zu Recht auf die IOM: Eine Umsetzung des Wegweisungsvollzuges über die IOM bietet hinreichend Gewähr dafür, dass der noch minderjährige Beschwerdeführer im Rahmen des Vollzuges einer für ihn konkret zuständigen Betreuungsorganisation (Kinderschutzzentrum) zugeführt wird.</w:t>
      </w:r>
    </w:p>
    <w:p>
      <w:r>
        <w:rPr>
          <w:b/>
        </w:rPr>
        <w:t>E. 6.2.2</w:t>
      </w:r>
    </w:p>
    <w:p>
      <w:r>
        <w:t>Entgegen dem Vorwurf in der Beschwerde hat die Vorinstanz den gesundheitlichen Problemen des Beschwerdeführers genügend Rechnung getragen. Hinsichtlich einer Rückkehr und der diagnostizierten psychischen Störungen ist - ergänzend zu den Ausführungen in der angefochtenen Verfügung - festzuhalten, dass Marokko über ein gut entwickeltes Gesundheitssystem verfügt. Es darf davon ausgegangen werden, dass bei Bedarf eine adäquate medizinische (Weiter-)Behandlung seiner gesundheitlichen Probleme dort gewährleistet ist. So sind insbesondere Personen ohne festen Wohnsitz RAMED-berechtigt. Überdies ist mit dem RAMED ein Mittel zur Sicherung der medizinischen Grundversorgung gegeben, das auch wirtschaftlich bedürftigen Personen den Zugang zum Gesundheitssystem gewährt (vgl. hierzu Urteile des BVGer D-2391/2022 vom 24. Juni 2022 E. 9.6; und E-285/2020 vom 29. Januar 2020 S. 15). Zudem ist darauf hinzuweisen, dass aus gesundheitlichen Gründen nur dann auf Unzumutbarkeit des Wegweisungsvollzugs im Sinne von Art. 83 Abs. 4 AIG geschlossen werden kann,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 Von einer solchen medizinischen Notlage ist vorliegend aufgrund der aktenkundigen gesundheitlichen Beschwerden klar nicht auszugehen. Entsprechend vermag der Beschwerdeführer aus dem Schreiben von. Dr. med. K._______ vom 7. März 2023, wonach eine Unterbringung in einem Heim ideal beziehungsweise eine institutionelle Betreuung ideal wäre, nichts zu seinen Gunsten abzuleiten. Auch diesbezüglich treffen die Ausführungen in der angefochtenen Verfügung weiterhin zu.</w:t>
      </w:r>
    </w:p>
    <w:p>
      <w:r>
        <w:rPr>
          <w:b/>
        </w:rPr>
        <w:t>E. 6.2.3</w:t>
      </w:r>
    </w:p>
    <w:p>
      <w:r>
        <w:t>Darüber hinaus hält sich der Beschwerdeführer erst seit kurzem in der Schweiz auf, womit er sich an die hiesigen Verhältnisse noch nicht angepasst und keine engeren Beziehungen geknüpft haben dürfte. Sodann ist in Übereinstimmung mit der Vorinstanz aufgrund von Anhaltspunkten, die sowohl in familiärer als auch wirtschaftlicher Hinsicht auf hinreichend intakte Verhältnisse in Marokko hinweisen, bei einer Rückkehr von der Gewährleistung von Unterkunft und Betreuung durch die nächsten Angehörigen auszugehen.</w:t>
      </w:r>
    </w:p>
    <w:p>
      <w:r>
        <w:rPr>
          <w:b/>
        </w:rPr>
        <w:t>E. 6.2.4</w:t>
      </w:r>
    </w:p>
    <w:p>
      <w:r>
        <w:t>Das Gericht stellt in einer Gesamtwürdigung der Sachlage und unter Verweis auf die angefochtene Verfügung fest, dass eine Rückkehr nach Marokko keinen Verstoss gegen das Kindeswohl darstellt und auch in individueller Hinsicht der Wegweisungsvollzug zumutbar ist.</w:t>
      </w:r>
    </w:p>
    <w:p>
      <w:r>
        <w:rPr>
          <w:b/>
        </w:rPr>
        <w:t>E. 6.3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6.4</w:t>
      </w:r>
    </w:p>
    <w:p>
      <w:r>
        <w:t>Zusammenfassend ist festzuhalten, dass die die Vorinstanz den Wegweisungsvollzug zu Recht als zulässig, zumutbar und möglich bezeichnet hat. Die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angemessen ist (Art. 49 Bst. c VwVG). Die Beschwerde ist abzuweisen.</w:t>
      </w:r>
    </w:p>
    <w:p>
      <w:r>
        <w:t>D-1337/2023 Seite 14</w:t>
      </w:r>
    </w:p>
    <w:p>
      <w:r>
        <w:rPr>
          <w:b/>
        </w:rPr>
        <w:t>E. 8.1</w:t>
      </w:r>
    </w:p>
    <w:p>
      <w:r>
        <w:t>Bei diesem Ausgang des Verfahrens wären die Kosten grundsätzlich dem Beschwerdeführer aufzuerlegen (Art. 63 Abs. 1 VwVG). Sein Gesuch um Gewährung der unentgeltlichen Prozessführung gemäss Art. 65 Abs. 1 VwVG ist aber gutzuheissen. Er ist als bedürftig zu betrachten und die Be- schwerdebegehren können – zum Zeitpunkt der Eingabe – nicht als aus- sichtslos im Sinne dieser Bestimmung betrachtet werden. Auf die Erhe- bung von Verfahrenskosten ist entsprechend zu verzichten. Das Gesuch um Verzicht auf die Erhebung eines Kostenvorschusses (Art. 63 Abs. 4 VwVG) ist mit vorliegendem Direktentscheid gegenstandslos geworden.</w:t>
      </w:r>
    </w:p>
    <w:p>
      <w:r>
        <w:rPr>
          <w:b/>
        </w:rPr>
        <w:t>E. 8.2</w:t>
      </w:r>
    </w:p>
    <w:p>
      <w:r>
        <w:t>Nachdem das Gesuch um unentgeltliche Prozessführung gutgeheis- sen wird, ist auch jenes um amtliche Rechtsverbeiständung gutzuheissen. Der mandatierte Rechtsvertreter erfüllt die persönlichen Voraussetzungen gemäss Art. 102m Abs. 3 AsylG i.V.m. Art. 53 der Asylverordnung 1 vom</w:t>
      </w:r>
    </w:p>
    <w:p>
      <w:r>
        <w:rPr>
          <w:b/>
        </w:rPr>
        <w:t>E. 11</w:t>
      </w:r>
    </w:p>
    <w:p>
      <w:r>
        <w:t>August 1999 (AsylV 1, SR 142.311) und ist antragsgemäss als amtli- cher Rechtsbeistand einzusetzen. Mit der Honorarabrechnung vom 8. März 2023 wird ein Vertretungsauf- wand in der Höhe von insgesamt Fr. 928.70 geltend gemacht, wobei bei einem zeitlichen Aufwand von 4.8 (recte: 4.75) Stunden und einem Stun- denansatz von 180.– ein Honorar von 855.–, Auslagen von Fr. 7.30 und einem Mehrwertsteuerzuschlag von Fr. 66.40 in Rechnung gestellt werden. Der in der Honorarnote ausgewiesene zeitliche Aufwand erscheint ange- messen. Da das Bundesverwaltungsgericht aber gemäss seiner Praxis für die nichtanwaltliche Vertretung von einem Stundenansatz von Fr. 100.– bis Fr. 150.– ausgeht, ist das amtliche Honorar des Rechtsvertreters bei einem Stundenansatz von Fr. 150.– vorliegend auf Fr. 712.50 festzusetzen. Dar- aus ergibt sich ein Mehrwertsteuerzuschlag von Fr. 55.45. Dementspre- chend ist Michael Pfeiffer, lic. en droit, zu Lasten der Gerichtskasse ein amtliches Honorar von (gerundet) Fr. 776.– (inkl. Auslagen und Mehrwert- steuerzuschlag) auszurichten.</w:t>
      </w:r>
    </w:p>
    <w:p>
      <w:r>
        <w:t>(Dispositiv nächste Seite)</w:t>
      </w:r>
    </w:p>
    <w:p>
      <w:r>
        <w:t>D-1337/2023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