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D-1336/2023 vom 17. März 2023</w:t>
      </w:r>
    </w:p>
    <w:p>
      <w:r>
        <w:t>Bundesverwaltungsgericht, 2023-03-17, DE</w:t>
      </w:r>
    </w:p>
    <w:p>
      <w:r>
        <w:rPr>
          <w:b/>
        </w:rPr>
        <w:t xml:space="preserve">Quelle: </w:t>
      </w:r>
      <w:r>
        <w:t>https://mcp.opencaselaw.ch/entscheid/bvger_D-1336_2023</w:t>
      </w:r>
    </w:p>
    <w:p>
      <w:r>
        <w:t>FR: TAF D-1336/2023 du 17 mars 2023</w:t>
      </w:r>
    </w:p>
    <w:p>
      <w:r>
        <w:t>IT: TAF D-1336/2023 del 17 marzo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zur Beschwerdeführung legitimiert (Art. 48 VwVG). Auf die frist- und formgerecht eingereichte Beschwerde (Art. 108 Abs. 3 AsylG und Art. 52 Abs. 1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vorliegende Beschwerde erweist sich - wie nachfolgend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Der Beschwerdeführer macht sinngemäss eine Verletzung des rechtlichen Gehörs geltend, die darin bestehe, dass die Vorinstanz mit ihm kein persönliches Dublin-Gespräch geführt habe.</w:t>
      </w:r>
    </w:p>
    <w:p>
      <w:r>
        <w:rPr>
          <w:b/>
        </w:rPr>
        <w:t>E. 4.2</w:t>
      </w:r>
    </w:p>
    <w:p>
      <w:r>
        <w:t>Das persönliche Gespräch nach Art. 5 Dublin-III-VO ist grundsätzlich in Form einer persönlichen Anhörung durchzuführen (vgl. Urteil des BVGer F-4528/2022 vom 15. Dezember 2022 E. 3.3 m.w.H.). Auf ein persönliches Gespräch kann verzichtet werden, wenn die antragstellende Person flüchtig ist (Abs. 2 Bst. a), oder wenn sie die sachdienlichen Angaben bereits gemacht hat, sodass der zuständige Mitgliedstaat auf andere Weise bestimmt werden kann. Im letzteren Fall gibt der Mitgliedstaat, der auf das Gespräch verzichtet, dem Antragsteller Gelegenheit, alle weiteren sachdienlichen Informationen vorzulegen, bevor eine Entscheidung über seine Überstellung in den zuständigen Mitgliedstaat ergeht (Abs. 2 Bst. b).</w:t>
      </w:r>
    </w:p>
    <w:p>
      <w:r>
        <w:rPr>
          <w:b/>
        </w:rPr>
        <w:t>E. 4.3</w:t>
      </w:r>
    </w:p>
    <w:p>
      <w:r>
        <w:t>Aufgrund der Akten steht fest, dass die Vorinstanz die persönliche Anhörung des Beschwerdeführers für den 17. Januar 2023 plante und ihn rechtsgenüglich dazu vorlud (vgl. A12/2, S. 1). Das Vorbringen auf Beschwerdeebene, er habe nie eine Vorladung erhalten (vgl. Beschwerde, S. 4), ist angesichts des von ihm unterschriftlich bestätigten Empfangs der Vorladung (vgl. A12/2, S. 2) aktenwidrig. Diese Einschätzung bestätigt sodann auch der Umstand, dass er im Rahmen des rechtlichen Gehörs vom 27. Januar 2023 eine Erklärung für sein Fernbleiben an der Anhörung gänzlich schuldig blieb. Angesichts dessen, dass die Vorinstanz nicht ohne weitere Abklärungen den Entscheid aufgrund der Akten fällte, sondern vielmehr der zugewiesenen Rechtsvertretung die Möglichkeit eingeräumt hat, sich schriftlich zum Nichteintretensentscheid zu äussern, ist ihr Vorgehen nicht zu beanstanden. Dem Beschwerdeführer wurde somit einerseits die Möglichkeit geboten, sich (schriftlich) zu äussern (vgl. A14/2), andererseits ist der Sachverhalt auch als liquide erstellt zu erachten. Die vorliegende Konstellation ist demnach vergleichbar mit dem Ausnahmetatbestand von Art. 5 Abs. 2 Bst. b Dublin-III-VO (vgl. hierzu auch Urteil des BVGer D-3233/2021 vom 21. Juli 2021 E. 4.3), womit der Verzicht auf die Durchführung eines Dublin-Gesprächs gerechtfertigt war. Der Eventualantrag auf Rückweisung ist folglich abzuweisen.</w:t>
      </w:r>
    </w:p>
    <w:p>
      <w:r>
        <w:rPr>
          <w:b/>
        </w:rPr>
        <w:t>E. 5.1</w:t>
      </w:r>
    </w:p>
    <w:p>
      <w:r>
        <w:t>Auf Asylgesuche ist in der Regel nicht einzutreten,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w:t>
      </w:r>
    </w:p>
    <w:p>
      <w:r>
        <w:rPr>
          <w:b/>
        </w:rPr>
        <w:t>E. 5.3</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w:t>
      </w:r>
    </w:p>
    <w:p>
      <w:r>
        <w:rPr>
          <w:b/>
        </w:rPr>
        <w:t>E. 5.4</w:t>
      </w:r>
    </w:p>
    <w:p>
      <w:r>
        <w:t>Ein Abgleich der Fingerabdrücke des Beschwerdeführers mit der «Eurodac»-Datenbank ergab, dass der Beschwerdeführer am 7. Januar 2022 in Spanien daktyloskopisch erfasst worden war (vgl. A8/1). Nachdem die spanischen Behörden innerhalb der in Art. 22 Abs. 1 Dublin-III-VO festgelegten Frist dem Aufnahmegesuch der Vorinstanz ausdrücklich zustimmten, ist die grundsätzliche Zuständigkeit Spaniens gegeben, was der Beschwerdeführer denn auch nicht bestreitet.</w:t>
      </w:r>
    </w:p>
    <w:p>
      <w:r>
        <w:rPr>
          <w:b/>
        </w:rPr>
        <w:t>E. 6.1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6.2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7.1</w:t>
      </w:r>
    </w:p>
    <w:p>
      <w:r>
        <w:t>Gemäss konstanter Rechtsprechung des Bundesverwaltungsgerichts weist das Asylverfahren in Spanien keine systemischen Schwachstellen im Sinne von Art. 3 Abs. 2 Dublin-III-VO auf (vgl. anstelle vieler: Urteile des BVGer E-1691/2022 vom 12. April 2022 E. 4.2 und F-21/2022 vom 6. Januar 2022 E. 5.2, bestätigt in E-4295/2022 vom 4. Oktober 2022). Der Beschwerdeführer bringt denn auch nichts vor, was Anlass zu einer Änderung der Rechtsprechung geben könnte. Die Anwendung von Art. 3 Abs. 2 Dublin-III-VO ist daher nicht gerechtfertigt.</w:t>
      </w:r>
    </w:p>
    <w:p>
      <w:r>
        <w:rPr>
          <w:b/>
        </w:rPr>
        <w:t>E. 7.2</w:t>
      </w:r>
    </w:p>
    <w:p>
      <w:r>
        <w:t>Auch die Ausübung des Selbsteintrittsrechts nach Art. 17 Abs. 1 erster Satz Dublin-III-VO sowie Art. 29a Abs. 3 AsylV 1 aufgrund von völkerrechtlichen Überstellungshindernissen fällt nicht in Betracht: Spanien ist Signatarstaat der EMRK, des Übereinkommens vom 10. Dezember 1984 gegen Folter und andere grausame, unmenschliche oder erniedrigende Behandlung oder Strafe (FoK, SR 0.105) und der FK sowie des Zusatzprotokolls der FK vom 3. Januar 1967 (SR 0.142.301) und kommt seinen diesbezüglichen völkerrechtlichen Verpflichtungen nach. Auch ist anzunehmen, Spanien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 Die Vermutung, Spanien halte seine völkerrechtlichen Verpflichtungen ein, kann zwar im Einzelfall widerlegt werden. Dafür braucht es indessen konkrete Indizien, die gegebenenfalls von der gesuchstellenden Person glaubhaft darzutun sind (vgl. BVGE 2010/45 E. 7.4 f.; Urteil des BVGer D-5698/2017 vom 6. März 2018 E. 5.3.1). Solche sind weder den Akten noch der Beschwerde zu entnehmen. Der Beschwerdeführer vermag kein konkretes und ernsthaftes Risiko darzutun, die spanischen Behörden würden sich weigern, ihn aufzunehmen und seinen Antrag auf internationalen Schutz unter Einhaltung der Regeln der Verfahrensrichtlinie zu prüfen. Es sind denn auch keine Gründe für die Annahme ersichtlich, Spanien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vermag der Beschwerdeführer nicht darzutun, die ihn dort bei einer Rückführung erwartenden Bedingungen seien derart schlecht, dass sie zu einer Verletzung von Art. 4 der EU-Grundrechtecharta, Art. 3 EMRK oder Art. 3 FoK führen könnten. Der Hinweis in der Beschwerde auf eine angeblich sehr schlechte Unterbringungssituation ist eine blosse Behauptung. Gleiches gilt für sein Vorbringen, sein Leben sei durch die Familie seiner Partnerin in Spanien gefährdet. Angesichts dessen, dass er geltend machte, schwer verletzt und diesbezüglich sowohl in Spanien als auch in Frankreich mehrfach behandelt respektive operiert worden zu sein (vgl. A14/2), wäre zu erwarten gewesen, dass er zumindest einen Beleg seiner Verletzungen (beispielsweise mittels ärztlichen Berichts) vorzulegen vermag. Ohnehin ist es ihm zuzumuten, sich im Falle von Problemen mit Dritten an die spanischen Behörden zu wenden. Schliesslich besteht denn auch kein Grund zur Annahme, Spanien werde dem Beschwerdeführer eine allfällig notwendige medizinische und insbesondere auch psychiatrische Behandlung verweigern, sofern dergleichen in Zukunft notwendig werden sollte. Wie das SEM erachtet auch das Bundesverwaltungsgericht den medizinischen Sachverhalt als genügend erstellt und einer Rückführung nach Spanien nicht entgegenstehend. Daran ändert denn auch die mit Bericht des medbase C._______ vom 1. Februar 2023 diagnostizierte Lyrica-Abhängigkeit (vgl. A23/1) nichts, zumal sich in den Akten keine Hinweise auf einen akuten Behandlungsbedarf finden. Die pauschal geltend gemachten psychischen Probleme des Beschwerdeführers sind auch auf Beschwerdeebene unbelegt geblieben. Sein Gesundheitszustand vermag eine Unzulässigkeit im Sinne der restriktiven Rechtsprechung (vgl. BVGE 2011/9 E. 7 mit Hinweisen auf die damalige Praxis des Europäischen Gerichtshofs für Menschenrechte [EGMR] sowie das Urteil des EGMR Paposhvili gegen Belgien 13. Dezember 2016, Grosse Kammer 41738/10, §§ 180-193 m.w.H.) demnach nicht zu rechtfertigen. Die schweizerischen Vollzugsbehörden werden den medizinischen Umständen bei der Bestimmung der konkreten Modalitäten der Überstellung des Beschwerdeführers Rechnung tragen und die spanischen Behörden im Bedarfsfall vorgängig in geeigneter Weise über die spezifischen medizinischen Umstände informieren (vgl. Art. 31 f. Dublin-III-VO). Insgesamt liegen somit keine zwingenden Gründe für eine Anwendung der Ermessensklauseln von Art. 17 Dublin-III-VO vor.</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w:t>
      </w:r>
    </w:p>
    <w:p>
      <w:r>
        <w:rPr>
          <w:b/>
        </w:rPr>
        <w:t>E. 9</w:t>
      </w:r>
    </w:p>
    <w:p>
      <w:r>
        <w:t>Die Vorinstanz ist demnach zu Recht gestützt auf Art. 31a Abs. 1 Bst. b AsylG auf das Asylgesuch des Beschwerdeführers nicht eingetreten und hat zu Recht die Überstellung nach Spanien angeordnet. Nach dem Gesagten ist die Beschwerde abzuweisen. Die Gesuche um Anordnung superprovisorischer Massnahmen, um Erteilung der aufschiebenden Wirkung sowie um Verzicht auf die Erhebung eines Kostenvorschusses sind mit dem vorliegenden Entscheid in der Sache gegenstandslos geworden.</w:t>
      </w:r>
    </w:p>
    <w:p>
      <w:r>
        <w:rPr>
          <w:b/>
        </w:rPr>
        <w:t>E. 10.1</w:t>
      </w:r>
    </w:p>
    <w:p>
      <w:r>
        <w:t>Das Gesuch um Gewährung der unentgeltlichen Prozessführung ist abzuweisen, da die Begehren - wie sich aus den vorstehenden Erwägungen ergibt - als aussichtslos zu bezeichnen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