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D-1335/2023 vom 25. Mai 2023</w:t>
      </w:r>
    </w:p>
    <w:p>
      <w:r>
        <w:t>Bundesverwaltungsgericht, 2023-05-25, DE</w:t>
      </w:r>
    </w:p>
    <w:p>
      <w:r>
        <w:rPr>
          <w:b/>
        </w:rPr>
        <w:t xml:space="preserve">Quelle: </w:t>
      </w:r>
      <w:r>
        <w:t>https://mcp.opencaselaw.ch/entscheid/bvger_D-1335_2023</w:t>
      </w:r>
    </w:p>
    <w:p>
      <w:r>
        <w:t>FR: TAF D-1335/2023 du 25 mai 2023</w:t>
      </w:r>
    </w:p>
    <w:p>
      <w:r>
        <w:t>IT: TAF D-1335/2023 del 25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 im Zeitpunkt der Urteilsfällung - um eine solche, weshalb der Beschwerdeentscheid nur summarisch zu begründen ist (Art. 111a Abs. 2 AsylG). Gestützt auf Art. 111a Abs. 1 AsylG wurde auf die Durchführung eines Schriftenwechsels verzichtet.</w:t>
      </w:r>
    </w:p>
    <w:p>
      <w:r>
        <w:rPr>
          <w:b/>
        </w:rPr>
        <w:t>E. 4.1</w:t>
      </w:r>
    </w:p>
    <w:p>
      <w:r>
        <w:t>Der Beschwerdeführer rügt in verfahrensrechtlicher Hinsicht eine Verletzung des Anspruchs auf rechtliches Gehör, indem das SEM die Pflicht zur vollständigen und richtigen Sachverhaltsermittlung, die Begründungspflicht und die Untersuchungspflicht verletzt habe.</w:t>
      </w:r>
    </w:p>
    <w:p>
      <w:r>
        <w:rPr>
          <w:b/>
        </w:rPr>
        <w:t>E. 4.2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bei der Mitwirkungspflicht der Asylsuchenden (vgl. Art. 8 AsylG).</w:t>
      </w:r>
    </w:p>
    <w:p>
      <w:r>
        <w:rPr>
          <w:b/>
        </w:rPr>
        <w:t>E. 4.3</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4.4</w:t>
      </w:r>
    </w:p>
    <w:p>
      <w:r>
        <w:t>Der Beschwerdeführer macht geltend, die Vorinstanz habe das Vorliegen von systemischen Schwachstellen im kroatischen Asylverfahren nicht geprüft und sich nicht mit der Situation von Dublin-Rückkehrenden auseinandergesetzt, welche zuvor kein Asylgesuch in Kroatien gestellt hätten. Sie habe lediglich mit textbausteinartigen Ausführungen und ohne Würdigung seiner Aussagen begründet, es lägen keine Hinweise vor, dass Kroatien seinen völkerrechtlichen Pflichten nicht nachkommen würde, das Asyl- und Wegweisungsverfahren nicht korrekt durchgeführt würde oder allfällige systemische Schwachstellen vorliegen würden, die eine Gefahr der unmenschlichen oder entwürdigenden Behandlung mit sich brächten. Das SEM hätte auch klären müssen, ob aufgrund seiner individuellen Vorbringen zwingend ein Selbsteintritt angezeigt gewesen wäre. Es habe aber den dafür notwendigen medizinischen Sachverhalt nicht vollständig erstellt. Obwohl er psychische Probleme geltend gemacht habe, habe keine fachärztliche Untersuchung stattgefunden. Das SEM habe lediglich pauschal festgehalten, Kroatien verfüge über eine ausreichende medizinische Infrastruktur und sei verpflichtet, eine solche zu gewährleisten. Hierbei liege eine Ermessensunterschreitung (betreffend die Anwendung humanitärer Gründe) vor, weshalb die Sache zur vollständigen Sachverhaltsabklärung - auch zur weiteren Erstellung des medizinischen Sachverhalts insbesondere in Bezug auf mögliche psychische Probleme - an die Vorinstanz zurückzuweisen sei.</w:t>
      </w:r>
    </w:p>
    <w:p>
      <w:r>
        <w:rPr>
          <w:b/>
        </w:rPr>
        <w:t>E. 4.5</w:t>
      </w:r>
    </w:p>
    <w:p>
      <w:r>
        <w:t>Das SEM hat sich in seiner Verfügung mit dem Gesundheitszustand des Beschwerdeführers rechtsgenüglich auseinandergesetzt und dazu den medizinischen Sachverhalt - gestützt auf die Angaben des Beschwerde-führers im Dublin-Gespräch, die vorhandenen medizinischen Akten und die Angaben der internen Pflege des Bundesasylzentrums - zusammengefasst. Entgegen der Auffassung des Beschwerdeführers hat die Vorinstanz keine weiteren Abklärungen zu seiner Gesundheit machen müssen. Jedenfalls können den medizinischen Unterlagen (vgl. Act. SEM 1217378-20/2; 1217378-21/2; 1217378-22/2.) keine Hinweise entnommen werden, dass solche nötig gewesen wären. Auch dem mit der Beschwerde eingereichten ärztlichen Bericht vom 1. März 2023 sind keine solche Hinweise zu entnehmen. Die Vorinstanz ging folglich zurecht vom vollständig und richtig erstellten Sachverhalt aus. Ob die Beurteilung der medizinischen Umstände korrekt erfolgt ist, beschlägt nicht das rechtliche Gehör, sondern die rechtliche Würdigung dieser Sachverhaltselemente.</w:t>
      </w:r>
    </w:p>
    <w:p>
      <w:r>
        <w:rPr>
          <w:b/>
        </w:rPr>
        <w:t>E. 4.6</w:t>
      </w:r>
    </w:p>
    <w:p>
      <w:r>
        <w:t>Es ist auch nicht ersichtlich, dass das SEM in seiner ausführlich begründeten Verfügung vom 27. Februar 2023 keine konkrete Würdigung des Einzelfalles vorgenommen oder vom Beschwerdeführer als relevant vorgebrachte Sachverhaltselemente nicht berücksichtigt hätte. Aus einer allfälligen Verwendung von Textbausteinen ist noch nicht auf eine Verletzung der Begründungspflicht respektive des rechtlichen Gehörs zu schliessen. Im Weiteren hat sich die Vorinstanz mit allfälligen systemischen Mängeln auseinandergesetzt. Dabei hat sie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Rückschiebung nach Bosnien und Herzegowina (Kettenabschiebung) oder systematisch Gewalt seitens der kroatischen Polizeibehörde drohe. Die Vorinstanz ist ferner auf die geltend gemachte Behandlung durch die kroatische Polizei und den Gesundheitszustand des Beschwerdeführers eingegangen. Sie ist damit auch ihrer Begründungspflicht nachgekommen. Dem Beschwerdeführer war es problemlos möglich, die vorinstanzliche Verfügung sachgerecht anzufechten. Schliesslich ist der Umstand, dass er die Auffassung und Schlussfolgerungen der Vorinstanz hinsichtlich der Würdigung seiner Aussagen nicht teilt, keine Verletzung des rechtlichen Gehörs, sondern betrifft eine materielle Frage über die vorgebrachten Überstellungshindernisse.</w:t>
      </w:r>
    </w:p>
    <w:p>
      <w:r>
        <w:rPr>
          <w:b/>
        </w:rPr>
        <w:t>E. 4.7</w:t>
      </w:r>
    </w:p>
    <w:p>
      <w:r>
        <w:t>Die formellen Rügen erweisen sich nach dem Gesagten als unbegründet. Das Eventualbegehren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Zuständigkeitskriterien - in der dort aufgeführten Rangfolge (Art. 7 Abs. 1 Dublin-III-VO) - anzuwenden (vgl.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Den vorliegenden Akten ist zu entnehmen, dass sich der Beschwerde-führer vor seiner Einreise in die Schweiz in Kroatien aufgehalten hatte. Anlässlich seiner Befragung zur Person vom 21. Dezember 2022 führte er aus, er sei illegal nach Kroatien eingereist. Das SEM ersuchte die kroatischen Behörden am 28. Dezember 2022 um Aufnahme des Beschwer-deführers gestützt auf Art. 21 Dublin-III-VO. Die kroatischen Behörden stimmten dem Gesuch um Übernahme am 25. Februar 2023 zu. Die grundsätzliche Zuständigkeit Kroatiens zur Durchführung des Asyl- und Wegweisungsverfahrens ist somit gegeben.</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In einem jüngst ergangenen Referenzurteil (vgl. Urteil E-1488/2020 vom 22. März 2023) hielt das Bundesverwaltungsgericht fest, es sei nicht davon auszugehen, das Asylverfahren und die Aufnahmebedingungen in Kroatien wiesen systemische Schwachstellen im Sinn von Art. 3 Abs. 2 Sätze 2 und 3 Dublin-III-VO auf. Es bestätigte damit seine seit dem Referenzurteil D-1611/2016 vom 22. März 2016 bestehende Praxis, wonach Dublin-Überstellungen nach Kroatien grundsätzlich sowohl in "Take-Charge-" (Aufnahme) als auch "Take-Back-" (Wiederaufnahme) Verfahren zulässig sind (vgl. a.a.O. E. 9.5). Ferner hielt das Gericht fest, der Verdacht eines - angesichts der Situation in Kroatien auf den ersten Blick nicht unbegründeten - Gefährdungszusammenhangs zwischen Push-backs und Dublin-Rückkehr lasse sich aufgrund der verfügbaren Informationen und Erkenntnisse nicht erhärten (vgl. a.a.O. E. 9.4.4). Zum heutigen Zeitpunkt bestünden keine genügenden Anzeichen, die befürchten liessen, Dublin-Rückkehrende würden ohne Eröffnung und Durchführung eines Asylverfahrens aus Kroatien rechtswidrig ausgeschafft. Noch weniger sei aufgrund dieser Ausgangslage davon auszugehen, dass dies systematisch geschehe. Angesichts der verfügbaren Informationen seien keine Anhaltspunkte ersichtlich, wonach Take-Charge-Konstellationen diesbezüglich anders zu beurteilen wären als Take-Back-Verfahren, beziehungsweise dass für die erste Kategorie eine erhöhte Gefährdung von Abschiebungen ohne Durchführung eines Asylverfahrens bestehe (vgl. a.a.O. E. 9.4.4). Im Ergebnis sei davon auszugehen, dass Gesuchstellende, welche gestützt auf die Dublin-III-VO nach Kroatien überstellt würden, Zugang zum dortigen Asylverfahren erhielten. Insbesondere bestehe keine beachtliche Wahrscheinlichkeit, die Überstellten würden der Gefahr einer Verletzung ihrer aus dem Refoulement-Verbot fliessenden Rechte ausgesetzt (vgl. a.a.O. E. 9.5).</w:t>
      </w:r>
    </w:p>
    <w:p>
      <w:r>
        <w:rPr>
          <w:b/>
        </w:rPr>
        <w:t>E. 7.3</w:t>
      </w:r>
    </w:p>
    <w:p>
      <w:r>
        <w:t>Mit Blick auf diese Rechtsprechung erweist sich die Anwendung von Art. 3 Abs. 2 Dublin-III-VO als nicht gerechtfertigt.</w:t>
      </w:r>
    </w:p>
    <w:p>
      <w:r>
        <w:rPr>
          <w:b/>
        </w:rPr>
        <w:t>E. 8.1</w:t>
      </w:r>
    </w:p>
    <w:p>
      <w:r>
        <w:t>Der Beschwerdeführer macht geltend, er sei von den kroatischen Behörden unmenschlich behandelt worden. Die kroatische Polizei sei gewalttätig gegen ihn und andere Mitreisende vorgegangen, habe ihn erniedrigenden Schikanen ausgesetzt, ihm persönliche Gegenstände abgenommen und diese zerstört. Darüber hinaus hätten die kroatischen Behörden ihm die benötigte Hilfe verweigert. Er fordert mit diesen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8.2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Der Beschwerdeführer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w:t>
      </w:r>
    </w:p>
    <w:p>
      <w:r>
        <w:rPr>
          <w:b/>
        </w:rPr>
        <w:t>E. 8.3.1</w:t>
      </w:r>
    </w:p>
    <w:p>
      <w:r>
        <w:t>Soweit der Beschwerdeführer geltend macht, eine Überstellung nach Kroatien setze ihn einer Gefahr für seine Gesundheit aus und verletze damit Art. 3 EMRK, ist folgendes festzuhalten.</w:t>
      </w:r>
    </w:p>
    <w:p>
      <w:r>
        <w:rPr>
          <w:b/>
        </w:rPr>
        <w:t>E. 8.3.2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8.3.3</w:t>
      </w:r>
    </w:p>
    <w:p>
      <w:r>
        <w:t>Vorliegend wurde wegen der vorgebrachten Schmerzen, die von der Lendenwirbelsäule ausgehen und sich einschränkend auf die Gehfähigkeit des Beschwerdeführers auswirken würden, am 24. Februar 2023 eine Röntgenuntersuchung durchgeführt. Dabei konnten weder im Bereich der Lendenwirbelsäule noch des Sprunggelenks Auffälligkeiten festgestellt werden. Im ärztlichen Bericht vom 24. Februar 2023 wurde festgehalten, dass zur weiteren Abklärung der Symptomatik gegebenenfalls eine Untersuchung mittels MRI zu erwägen sei. Gemäss Ausführungen in der Rechtsmittelschrift (vgl. dort S. 8 oben) ist nicht davon auszugehen, dass zwischenzeitlich weitere Untersuchungen angeordnet worden wären. Vor diesem Hintergrund können die gesundheitlichen Beschwerden offensichtlich nicht als derart schwerwiegend betrachtet werden, dass der Beschwerdeführer bei einer Überstellung nach Kroatien mit dem Risiko einer ernsten, raschen und unwiederbringlichen Verschlechterung des Gesundheitszustands rechnen müsste. An dieser Schlussfolgerung vermögen auch die in der Rechtsmittelschrift (vgl. a.a.O.) geltend gemachte psychische Belas-tung sowie die angebliche Traumatisierung aufgrund der Ereignisse in Kroatien und die vorgebrachten Kopfschmerzen nichts zu ändern. Im Übrigen verfügt Kroatien über eine grundsätzlich ausreichende medizinische Infrastruktur. Zudem wird Kroatien durch die Aufnahmerichtlinie verpflichtet, antragstellenden Personen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(nötigenfalls einschliesslich einer geeigneten psychologischen Betreuung) zu gewähren (Art. 19 Abs. 2 Aufnahmerichtlinie).</w:t>
      </w:r>
    </w:p>
    <w:p>
      <w:r>
        <w:rPr>
          <w:b/>
        </w:rPr>
        <w:t>E. 8.3.4</w:t>
      </w:r>
    </w:p>
    <w:p>
      <w:r>
        <w:t>Zusammenfassend kann - auch ohne weiterführende medizinische Abklärungen - davon ausgegangen werden, dass eine Überstellung des Beschwerdeführers nach Kroatien keine Verletzung von Art. 3 EMRK zur Folge hätte. Sein Gesundheitszustand vermag die Überstellung im Sinn der erwähnten Rechtsprechung nicht in Frage zu stellen. Seine aktenkundigen gesundheitlichen Probleme sind auch nicht von einer derartigen Schwere, dass aus humanitären Gründen von einer Überstellung abgesehen werden müsste.</w:t>
      </w:r>
    </w:p>
    <w:p>
      <w:r>
        <w:rPr>
          <w:b/>
        </w:rPr>
        <w:t>E. 8.4.1</w:t>
      </w:r>
    </w:p>
    <w:p>
      <w:r>
        <w:t>Soweit der Beschwerdeführer das Vorliegen von "humanitären Gründen" geltend macht, ist festzuhalten, dass das Bundesverwaltungsgericht den vorinstanzlichen Verzicht der Anwendung von Art. 29a Abs. 3 AsylV 1 praxisgemäss nicht auf Angemessenheit hin überprüft, sondern seine Beurteilung im Wesentlichen darauf beschränkt, ob das SEM den Sachverhalt diesbezüglich korrekt und vollständig erhoben, allen wesentlichen Umständen Rechnung getragen und seinen Ermessensspielraum genutzt hat (Art. 106 Abs. 1 Bst. a und b AsylG; vgl. BVGE 2015/9 E. 7 f.).</w:t>
      </w:r>
    </w:p>
    <w:p>
      <w:r>
        <w:rPr>
          <w:b/>
        </w:rPr>
        <w:t>E. 8.4.2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 Darüber hinaus ist gemäss der geltenden Rechtsprechung zu Kroatien die Vorinstanz auch nicht gehalten, individuelle Zusicherungen einzuholen und das diesbezügliche Eventualbegehren ist abzuweisen.</w:t>
      </w:r>
    </w:p>
    <w:p>
      <w:r>
        <w:rPr>
          <w:b/>
        </w:rPr>
        <w:t>E. 9</w:t>
      </w:r>
    </w:p>
    <w:p>
      <w:r>
        <w:t>Somit bleibt Kroatien der für die Behandlung des Asylgesuchs des Beschwerdeführers zuständige Mitgliedstaat.</w:t>
      </w:r>
    </w:p>
    <w:p>
      <w:r>
        <w:rPr>
          <w:b/>
        </w:rPr>
        <w:t>E. 10</w:t>
      </w:r>
    </w:p>
    <w:p>
      <w:r>
        <w:t>Die Vorinstanz ist nach dem Gesagten zu Recht in Anwendung von Art. 31a Abs. 1 Bst. b AsylG auf das Asylgesuch des Beschwerdeführers nicht eingetreten und hat in Anwendung von Art. 44 AsylG ebenfalls zu Recht die Wegweisung nach Kroatien angeordnet.</w:t>
      </w:r>
    </w:p>
    <w:p>
      <w:r>
        <w:rPr>
          <w:b/>
        </w:rPr>
        <w:t>E. 11</w:t>
      </w:r>
    </w:p>
    <w:p>
      <w:r>
        <w:t>Die Beschwerde ist demnach abzuweisen und die Verfügung des SEM zu bestätigen.</w:t>
      </w:r>
    </w:p>
    <w:p>
      <w:r>
        <w:rPr>
          <w:b/>
        </w:rPr>
        <w:t>E. 12</w:t>
      </w:r>
    </w:p>
    <w:p>
      <w:r>
        <w:t>Bei diesem Ausgang des Verfahrens wären die Kosten grundsätzlich dem Beschwerdeführer aufzuerlegen (Art. 63 Abs. 1 VwVG). Nachdem aber mit Zwischenverfügung vom 10.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