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D-1331/2016 vom 19. Juni 2017</w:t>
      </w:r>
    </w:p>
    <w:p>
      <w:r>
        <w:t>Bundesverwaltungsgericht, 2017-06-19, DE</w:t>
      </w:r>
    </w:p>
    <w:p>
      <w:r>
        <w:rPr>
          <w:b/>
        </w:rPr>
        <w:t xml:space="preserve">Quelle: </w:t>
      </w:r>
      <w:r>
        <w:t>https://mcp.opencaselaw.ch/entscheid/bvger_D-1331_2016</w:t>
      </w:r>
    </w:p>
    <w:p>
      <w:r>
        <w:t>FR: TAF D-1331/2016 du 19 juin 2017</w:t>
      </w:r>
    </w:p>
    <w:p>
      <w:r>
        <w:t>IT: TAF D-1331/2016 del 19 giugno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mit Eingabe vom 8. März 2016 gestellte Gesuch um Mitteilung des Spruchkörpers erweist sich mit vorliegendem Urteil als gegenstandslos.</w:t>
      </w:r>
    </w:p>
    <w:p>
      <w:r>
        <w:rPr>
          <w:b/>
        </w:rPr>
        <w:t>E. 5.1</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6.1</w:t>
      </w:r>
    </w:p>
    <w:p>
      <w:r>
        <w:t>Die Überprüfung der Akten ergibt, dass das SEM die von den Beschwerdeführenden am 13. Februar 2014 als neues Asylgesuch eingereichte Eingabe in zutreffender Weise als qualifiziertes Wiedererwägungsgesuch entgegennahm und prüfte. Dies wird in der Beschwerde denn auch nicht bestritten. Das Gericht hat mithin zu prüfen, ob die Vorinstanz das Wiedererwägungsgesuch zu Recht abwies.</w:t>
      </w:r>
    </w:p>
    <w:p>
      <w:r>
        <w:rPr>
          <w:b/>
        </w:rPr>
        <w:t>E. 6.2</w:t>
      </w:r>
    </w:p>
    <w:p>
      <w:r>
        <w:t>Das SEM führte zur Begründung der Ablehnung des Wiedererwägungsgesuchs im Wesentlichen aus, beim neu geltend gemachten tätlichen Angriff und der Bedrohung in der Nacht vom 17. auf den 18. November 2013 handle es sich nicht um nachträglich erfahrene Tatsachen. Vielmehr sei dieses Ereignis bisher nicht geltend gemacht worden, obwohl es sich vor dem Entscheid des BFM vom 27. Dezember 2013 zugetragen haben soll. Deshalb sei die Eingabe der Beschwerdeführenden als qualifiziertes Wiedererwägungsgesuch zu behandeln und zu prüfen, ob der erwähnte Vorfall neu und erheblich im Sinne der diesbezüglichen Rechtsprechung sei. Der besagte Vorfall sei dem Beschwerdeführenden 1 zweifellos bereits vor dem erstinstanzlichen Verfahren bekannt gewesen. Die Argumente, weshalb er ihn damals dem BFM gegenüber nicht geschildert habe, vermöchten nicht zu überzeugen. So habe der Beschwerdeführende 1 in Anwesenheit des albanisch-stämmigen Dolmetschers andere Vorbringen, in welchen er Albaner, die UCK oder die (...) in aller Deutlichkeit belastet habe und welche wesentlich heikler seien als der angebliche Angriff durch Unbekannte, ausführlich geschildert. Auch zeigten die Befragungsprotokolle auf, dass er seine Vorbringen detailreich und ohne Unterbrüche habe schildern können. Zudem widerspreche sein Argument, wonach er sich wegen des erwähnten Dolmetschers nicht getraut habe, den besagten Angriff zu schildern, seinem weiteren Argument, wonach er das Ereignis wegen Stresses und mangels klarer Gedanken nicht vorgebracht habe. Sodann liege gestützt auf Art. 66 Abs. 3 VwVG auch deshalb kein Revisions- beziehungsweise Wiedererwägungsgrund vor, weil der besagte Angriff auf dem Weg der Beschwerde habe geltend gemacht werden können und in der Beschwerde vom 6. Januar 2014 auch vorgebracht worden sei. Dies treffe auch für die diesbezüglich im Wiedererwägungsverfahren eingereichten Beweismittel zu, welche bereits mit der Beschwerde vom 6. Januar 2014 eingereicht worden seien. Der geltend gemachte Angriff und die damit verbundenen Beweismittel seien auch nicht erheblich, zumal das BFM bereits in seinem Entscheid vom 27. Dezember 2013 dargelegt habe, dass sowohl die internationalen Missionen als auch die Kosovo Police (KP) und rechtsstaatliche Institutionen in Kosovo in der Lage und willens seien, Minderheiten zu schützen, abgesehen davon, dass die Vorbringen des Beschwerdeführenden 1, 14 Jahre nach Ende des Kosovokriegs durch die im Jahr 1999 entwaffnete und aufgelöste UCK bedroht worden zu sein, als unglaubhaft qualifiziert worden seien. Aus den genannten Gründen könne sein Vorbringen, seit Oktober 2010 Mitglied der serbischen Polizei beziehungsweise von deren Gewerkschaft zu sein, welche er regelmässig finanziell unterstützt habe, wobei diese Mitgliedschaft aufgrund seiner regelmässigen Besuche bei einer serbischen (...) Personen bekannt geworden sei, welche Interesse an der Vertreibung seiner Person als Polizist gehabt hätten, und bei albanischen Extremisten den Verdacht des Verrats an die Serben habe nähren können, nicht als neu qualifiziert werden. Die vom Beschwerdeführenden 1 unterzeichnete Beitrittserklärung vermöge aufgrund seiner diesbezüglich vagen Ausführungen nicht aufzuzeigen, inwiefern die geltend gemachte Mitgliedschaft zu einer asylrelevanten Verfolgung geführt haben solle. Überdies vermöge das diesbezüglich eingereichte Beweismittel die Mitgliedschaft nicht glaubhaft zu machen, zumal es sich um eine durch einen Antragsteller ausgefüllte Beitrittserklärung handle, ohne Hinweis, dass eine Aufnahme wirklich stattgefunden habe. Es wäre anzunehmen, dass ein Mitglied imstande wäre, weitere Dokumente, wie z.B. einen Mitgliederausweis, vorzulegen. Mithin sei das erwähnte Beweismittel auch nicht als erheblich zu qualifizieren. Der (...) Bericht attestiere dem Beschwerdeführenden 1 nach einer ausführlichen Anamnese, die keine wesentlichen, nicht bereits bekannten Vorkommnisse beinhalte, eine (...), während mit der Beschwerdeführenden 2 aus zeitlichen Gründen kein Untersuchungsgespräch habe stattfinden können. Die geltend gemachte (...) könne weder als erheblich noch als neu erachtet werden, zumal deren Ursprünge gemäss Bericht weit in die Vorgeschichte des Beschwerdeführenden 1 zurückreichten. Somit handle es sich ebenfalls um bereits bestehende Tatsachen, welche lediglich im bisherigen Verfahren nicht mit Hilfe eines (...) Berichts geltend gemacht worden seien. Im Zusammenhang mit dem Eventualantrag auf Feststellung der Unzumutbarkeit des Wegweisungsvollzugs verwies das SEM vollumfänglich auf die Erwägungen in seiner Verfügung vom 27. Dezember 2013. Die Zumutbarkeit sei auch in Berücksichtigung der geltend gemachten (...) zu bejahen, zumal auch bei einem allfälligen nicht optimal auf die Bedürfnisse des Beschwerdeführenden 1 zugeschnittenen Behandlungsspektrums in Kosovo nicht davon auszugehen sei, dass sich dessen allgemeiner Zustand in einer drastischen oder lebensbedrohlichen Weise verschlechtern würde. Gleiches gelte sinngemäss auch für allfällige Vorbringen in Bezug auf die Beschwerdeführende 2. Die Beschwerdeführenden verfügten in Kosovo über ein Beziehungsnetz und beim Beschwerdeführenden 1 handle es sich um einen physisch gesunden, potentiell arbeitsfähigen Mann mit einer vielschichtigen Ausbildung. Auch habe sich die allgemeine Sicherheitslage in Kosovo in den vergangenen Jahren stark verbessert und könne eine konkrete Gefährdung, die alleine auf der ethnischen Zugehörigkeit beruhe, nicht per se angenommen werden. Grundsätzlich sei auch der Zugang zu medizinischen und sozialen Strukturen für Minderheiten gegeben (vgl. das nach wie vor zutreffende Urteil des BVGer D-6827/2010 vom 2. Mai 2010). Abschliessend wurde ausgeführt, dass dem SEM am 22. Januar 2016 der von den zuständigen Behörden am 22. April 2015 ausgestellte kosovarische (...) des Beschwerdeführenden 1 vom Migrationsamt des Kantons I._______ zugeschickt worden sei. Da die Ausstellung solcher Dokumente regelmässig die höchstpersönliche Anwesenheit verlange, dürfe davon ausgegangen werden, dass der Beschwerdeführende 1 nach Einreichung seines Gesuchs Kontakt mit den kosovarischen Behörden gehabt habe. Somit sei nicht ersichtlich, weshalb der Wegweisungsvollzug für die Beschwerdeführenden nach Kosovo nicht zumutbar sein sollte, wenn sich der Beschwerdeführende 1 selbständig zurück in seinen Heimatstaat begeben habe. An dieser Einschätzung vermöge auch ein beim BFM eingereichter kurzer Bericht der (...) vom 8. August 2014 nichts zu ändern.</w:t>
      </w:r>
    </w:p>
    <w:p>
      <w:r>
        <w:rPr>
          <w:b/>
        </w:rPr>
        <w:t>E. 6.3</w:t>
      </w:r>
    </w:p>
    <w:p>
      <w:r>
        <w:t>In ihrer Rechtsmitteleingabe halten die Beschwerdeführenden an ihren bisherigen Vorbringen fest. Sie wenden vorweg ein, die Vorinstanz habe die Prozessgeschichte und den aus ihrer Sicht massgebenden Sachverhalt unter Erwägung I in der angefochtenen Verfügung zusammengefasst, dabei indessen manche Vorbringen der Beschwerdeführenden nicht ausdrücklich erwähnt. Insbesondere habe sie in ihrer Sachdarstellung nicht erwähnt, dass sie die Wiederaufnahme der Asylverfahren nach ihrem Entscheid vom 27. Dezember 2013 wegen eines ausführlichen psychologischen Berichts von (...) Dr. L._______ vom 18. Februar 2014 verfügt habe. Dieser habe die Vorinstanz bewogen, die Asylgesuche von Herrn und Frau Ibisi separat zu behandeln und in zwei verschiedenen Verfügungen zu entscheiden. Die Vorinstanz habe sich zum Inhalt dieses Berichts nicht näher geäussert, obwohl darin die Diagnose (...) gestellt worden sei. Der Bericht belege die schwere Traumatisierung und die Dringlichkeit einer Behandlung der dadurch verursachten psychischen Probleme (vgl. Beschwerde S. 5 und 9). Die Überprüfung der Akten ergibt, dass diese Einwände nicht zutreffen. So wurde in der angefochtenen Verfügung ausdrücklich erwähnt, dass der Entscheid des BFM vom 24. Februar 2014 nach der gleichzeitigen Einreichung eines (...) Berichts insbesondere vom 18. Februar 2014 aufgehoben wurde (vgl. Verfügung des SEM vom 16. Februar 2016 E. III). Zudem hatte der Rechtsvertreter der Beschwerdeführenden in seinem Schreiben vom 24. Februar 2014, auf Empfehlung von Dr. L._______, ausdrücklich insbesondere angeregt, dass der Beschwerdeführende 1 und seine Ehefrau gegenseitig keine Kenntnis von den Angaben ihres Partners erhielten. Dieser Anregung wurde vom SEM durch den Erlass von separaten Entscheiden für die beiden Ehepartner entsprochen. Daraus vermögen die Beschwerdeführenden indessen in Bezug auf die Frage der Neuheit und Erheblichkeit der von ihnen im Wiedererwägungsverfahren vorgebrachten Tatsachen und eingereichten Beweismittel nichts abzuleiten. Auch hat sich das SEM in den Erwägungen in der angefochtenen Verfügung mit dem Bericht auseinandergesetzt.</w:t>
      </w:r>
    </w:p>
    <w:p>
      <w:r>
        <w:rPr>
          <w:b/>
        </w:rPr>
        <w:t>E. 6.4</w:t>
      </w:r>
    </w:p>
    <w:p>
      <w:r>
        <w:t>Die Beschwerdeführenden beschränken sich in ihrer Rechtsmitteleingabe im Übrigen - abgesehen von Ausführungen bezüglich der Ausstellung des kosovarischen (...) und der von der Vorinstanz in diesem Zusammenhang angenommenen Rückkehr des Beschwerdeführenden 1 nach Kosovo sowie dem (...)-Bericht (vgl. E. 6.6) - auf eine Wiederholung ihrer bisherigen Vorbringen, indem an deren Glaubhaftigkeit und Asylrelevanz sowie an der Unzumutbarkeit des Wegweisungsvollzugs festgehalten wird. Indessen ergibt die Überprüfung der Akten, dass sich die diesbezüglichen Erwägungen in der angefochtenen Verfügung als zutreffend erweisen, weshalb darauf zwecks Vermeidung von Wiederholungen zu verweisen ist (vgl. E. 6.2). Der Beschwerdeführende 1 macht im Weiteren geltend, er habe als Opfer des Übergriffes - angesichts der psychischen und materiellen Folgen der erlittenen Vorverfolgung - triftige Gründe im Sinne von Art. 1 C Ziffer 5 Abs. 2 des Abkommens vom 28. Juli 1951 über die Rechtsstellung der Flüchtlinge (FK, SR 0.142.30; vgl. Beschwerde S. 9 f.). Auf solche Gründe kann sich indessen nur berufen, wer die Flüchtlingseigenschaft zum Zeitpunkt der Ausreise aus dem Heimatstaat erfüllt (vgl. Entscheidungen und Mitteilungen der Schweizerischen Asylrekurskommission [EMARK] 2000 Nr. 2 E. 8b.). Da eine Vorverfolgung mit rechtskräftigem Entscheid des BFM vom 27. Dezember 2013 verneint wurde und die neuen Vorbringen des Beschwerdeführers wiedererwägungsrechtlich weder als neu noch als relevant zu erachten sind, ist bereits aus diesem Grund das Bestehen einer flüchtlingsrelevanten Verfolgungssituation zu verneinen. Mithin vermag der Beschwerdeführer auch unter diesem Blickwinkel wiedererwägungsrechtlich nichts zu seinen Gunsten abzuleiten. Die Ausführungen in der Beschwerde sind somit nicht geeignet, an den vorinstanzlichen Erwägungen etwas zu ändern. Im Weiteren ist daran zu erinnern, dass es im Wiedererwägungsverfahren nicht um die Prüfung von Vorbringen gehen kann, welche bereits in einem ordentlichen Beschwerdeverfahren gegen die frühere Verfügung hätten geltend gemacht werden können.</w:t>
      </w:r>
    </w:p>
    <w:p>
      <w:r>
        <w:rPr>
          <w:b/>
        </w:rPr>
        <w:t>E. 6.5</w:t>
      </w:r>
    </w:p>
    <w:p>
      <w:r>
        <w:t>In der Beschwerdeergänzung vom 10. März 2016 wird vorgebracht, dass am 25. Dezember 2015 M._______, ein Cousin des Beschwerdeführenden 1, durch (...) durch einen unbekannten Täter so schwerwiegend verletzt worden sei, dass er in das Spital von N._______ habe gefahren werden müssen. Dieser Cousin habe als goranischer Vorgesetzter des Beschwerdeführenden 1 bei derselben Kosovo Police gearbeitet, von deren albanischen Mitarbeitern dieser vielfach erniedrigt und angegriffen worden sei. Somit bestehe eine Situation innerfamiliärer Lebensgefährdung, die auch die Ehefrau des Beschwerdeführenden 1, deren vielfaches Angstsyndrom sich durch die Ereignisse vom 25. Dezember 2015 noch verstärkt habe, und den Sohn E._______ betreffe. Eine auf Serbisch vorliegende Bestätigung des durch die Zeitung (...) über Internet publik gemachten Angriffs sowie eine Dokumentation zur aktuell noch vorhandenen Diskriminierung der goranischen Minderheit in Kosovo würden baldmöglichst samt deutscher Übersetzung nachgereicht (vgl. Beschwerdeergänzung vom 10. März 2016 S. 1-2). Diese Beweismittel wurden insbesondere mit Eingabe vom 15. März 2016, aber auch in nachfolgenden Eingaben nachgereicht. Der geltend gemachte Angriff betrifft nicht die Beschwerdeführenden. Aus dem Umstand, dass es sich beim Opfer um einen Cousin des Beschwerdeführenden1 handle, welcher wie dieser für die Kosovo Police tätig gewesen sei, und die Täterschaft unbekannt sei, vermögen die Beschwerdeführenden keine in wiedererwägungsrechtlicher Hinsicht erheblichen Tatsachen abzuleiten. Dasselbe gilt in Bezug auf die geltend gemachte Diskriminierung der goranischen Minderheit in Kosovo. Diesbezüglich ist auf die zutreffenden Ausführungen in der angefochtenen Verfügung zu verweisen (vgl. E. 6.2). Die mit Eingaben vom 8. April 2016 und 3. April 2017 eingereichten Bestätigungsschreiben des (...) vom 25. März 2016 und der (...), vom 2. Dezember 2016, worin teils Bezug auf die in der Schweiz geltend gemachten Asylgründe der Beschwerdeführenden genommen, teils die allgemeine Lage der Gorani in Kosovo dargestellt wird, sind wiedererwägungsrechtlich nicht relevant. Soweit diese Dokumente die von den Beschwerdeführenden geltend gemachten Ereignisse betreffen, kann auf die vorangehenden Erwägungen verwiesen werden. Bezüglich der Darstellung der allgemeinen Lage der Gorani ist nicht ersichtlich, inwiefern die Beschwerdeführenden bei einer Rückkehr nach Kosovo konkret gefährdet wären.</w:t>
      </w:r>
    </w:p>
    <w:p>
      <w:r>
        <w:rPr>
          <w:b/>
        </w:rPr>
        <w:t>E. 6.6</w:t>
      </w:r>
    </w:p>
    <w:p>
      <w:r>
        <w:t>In der Rechtsmitteleingabe bestreitet der Beschwerdeführende 1 die von der Vorinstanz im Zusammenhang mit der Frage der Zumutbarkeit des Wegweisungsvollzugs getroffene Annahme, wonach er nach Kosovo zurückgekehrt sei, um sich einen (...) ausstellen zu lassen, und reicht für die fragliche Zeitspanne Absenzmeldungen, Auszüge aus den Anwesenheitsjournalen sowie eine Besucherliste der Gruppenunterkunft J._______ ein. Vielmehr habe ihm der am 15. Mai 2015 in der Besucherliste verzeichnete K._______ den (...) in Kosovo beschafft. Im selben Zusammenhang beziehen sich die Beschwerdeführenden auch auf die (...)-Stellungnahme (vgl. Beschwerde S. 9-11 und erwähnte Beweismittel). In der Beschwerdeergänzung werden diese Vorbringen bestätigt und zusätzlich eine Abwesenheit der Beschwerdeführenden 2 vom 10. bis zum 18. April 2015 mit einem Besuch bei einer befreundeten Familie in O._______ begründet (vgl. Beschwerdeergänzung vom 10. März 2016 S. 2). Mit Eingabe vom 21. März 2016 wurde eine Bestätigung von K._______ eingereicht, worin dieser erklärt, wie er den (...) für den Beschwerdeführenden 1 beschafft habe. Nachdem die materiellen Vorbringen und die diesbezüglichen Beweismittel der Beschwerdeführenden als nicht neu beziehungsweise nicht wesentlich im Sinne der wiedererwägungsrechtlichen Bestimmungen zu qualifizieren sind, kann die Frage, ob der Beschwerdeführende 1 zwischenzeitlich nach Kosovo zurückgekehrt ist, offen gelassen werden, vermöchte er doch selbst für den Fall, dass keine Rückkehr erfolgt sein sollte, daraus in wiedererwägungsrechtlicher Hinsicht nichts zu seinen Gunsten abzuleiten. Dasselbe gilt bezüglich der nicht datierten (...)-Stellungnahme (Eingangsstempel BFM: 8. August 2014), zumal es sich dabei um ein Referenzschreiben für den Beschwerdeführenden 1 und seine Familie handelt, worin die Bedrohungssituation in Kosovo bestätigt und die Frage aufgeworfen wird, ob in Anbetracht der guten Erfahrungen mit dieser Familie nicht eine humanitäre Bewilligung angezeigt wäre (vgl. [...]-Stellungnahme. Auf die mit Eingaben vom 29. März und 27. Juni 2016 eingereichten, im Zusammenhang mit den Integrationsbemühungen der Beschwerdeführenden stehenden Beweismittel ([...]) ist nicht weiter einzugehen, weil bei der Prüfung der Zumutbarkeit des Wegweisungsvollzuges der Integrationsgrad von abgewiesenen Asylsuchenden in der Schweiz nicht massgebend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vorliegendem Urteil ist das Beschwerdeverfahren abgeschlossen, weshalb sich der Antrag, es sei der Beschwerde die aufschiebende Wirkung zu erteilen und es seien der kantonalen Ausländerbehörde für die Dauer des Beschwerdeverfahrens sämtliche Vollzugsmassnahmen zu untersagen, als gegenstandslos erweist. Im Übrigen werden - dem Begehren der Beschwerdeführenden entsprechend - mit Urteilen des Bundesverwaltungsgerichts gleichen Datums auch die beiden Beschwerdeverfahren von D._______ und von E._______ abgeschlossen.</w:t>
      </w:r>
    </w:p>
    <w:p>
      <w:r>
        <w:rPr>
          <w:b/>
        </w:rPr>
        <w:t>E. 9.1</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In casu sind die Beschwerdeführenden als bedürftig zu erachten (vgl. Nothilfebestätigung vom 2. März 2016). Auch können die Begehren der Beschwerde nicht als aussichtslos bezeichnet werden. Das Gesuch um Gewährung der unentgeltlichen Rechtspflege im Sinne von Art. 65 Abs. 1 VwVG ist somit gutzuheissen, weshalb keine Verfahrenskosten aufzuerlegen sind.</w:t>
      </w:r>
    </w:p>
    <w:p>
      <w:r>
        <w:rPr>
          <w:b/>
        </w:rPr>
        <w:t>E. 9.2</w:t>
      </w:r>
    </w:p>
    <w:p>
      <w:r>
        <w:t>Hinsichtlich des Gesuchs um Beigabe des Rechtsvertreters als unentgeltlicher Rechtsbeistand ist festzuhalten, dass die Beschwerde im Rahmen eines am 13. Februar 2014 eingeleiteten Wiedererwägungsverfahrens und somit nach dem am 1. Februar 2014 erfolgten Inkrafttreten der Änderungen vom 14. Dezember 2012 eingereicht wurde, weshalb die unentgeltliche Verbeiständung nicht anhand der Voraussetzungen von Art. 110a Abs. 1 AsylG zu beurteilen, sondern gestützt auf Art. 65 Abs. 2 VwVG zu prüfen ist (vgl. Art. 110a Abs. 2 AsylG). In Verfahren, welche - wie das vorliegende - vom Untersuchungsgrundsatz beherrscht sind, sind strenge Massstäbe an die Gewährung der unentgeltlichen Rechtsverbeiständung anzusetzen. So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