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D-1330/2012 vom 23. April 2012</w:t>
      </w:r>
    </w:p>
    <w:p>
      <w:r>
        <w:t>Bundesverwaltungsgericht, 2012-04-23, DE</w:t>
      </w:r>
    </w:p>
    <w:p>
      <w:r>
        <w:rPr>
          <w:b/>
        </w:rPr>
        <w:t xml:space="preserve">Quelle: </w:t>
      </w:r>
      <w:r>
        <w:t>https://mcp.opencaselaw.ch/entscheid/bvger_D-1330_2012</w:t>
      </w:r>
    </w:p>
    <w:p>
      <w:r>
        <w:t>FR: TAF D-1330/2012 du 23 avril 2012</w:t>
      </w:r>
    </w:p>
    <w:p>
      <w:r>
        <w:t>IT: TAF D-1330/2012 del 23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seines Entscheides aus, dass die Vorbringen des Beschwerdeführers insbesondere unsubstanziiert und widersprüchlich seien. Seine Aussagen wiederholten sich in derselben Art und Weise, so dass der Eindruck entstehe, als habe er diese auswendig gelernt. Auf die Frage, weshalb er von Parteimitgliedern angegriffen worden sei und diese ihn hätten festnehmen wollen, habe er jeweils stereotyp geantwortet, dass es eine Auseinandersetzung gegeben habe und sie ihn in den Jihad hätten schicken wollen (vgl. A12, S. 8 und S. 10). Über die Personen beziehungsweise deren Funktionen, mit welchen er im Rahmen der Partei verkehrt haben solle, habe er nichts Konkretes zu berichten vermocht. Angesprochen auf die Personen seiner Partei habe er stets die gleiche Antwort gegeben, nämlich dass es sich um einfache Mitglieder gehandelt habe, welche Kontakt zu führenden Personen innerhalb der Partei gehabt hätten (vgl. A12, S. 5 f.). Genaueres über seine Gegner sei aus den Aussagen des Beschwerdeführers nicht zu erfahren. Ebenso wenig habe er sagen können, wer die erwähnten Angreifer gewesen seien. Hierzu habe er lediglich angegeben, dass es sich um Parteimitglieder gehandelt habe (vgl. A12, S. 4). Der Beschwerdeführer habe darüber hinaus regelmässig ausweichend auf die ihm gestellten Fragen geantwortet. Auf die Frage beispielsweise, um was für führende Personen es sich gehandelt habe, für die er das Essen organisiert habe, habe er lediglich geantwortet, es seien führende Personen aus der Partei gewesen (vgl. A12, S. 7). Ebenfalls habe er nicht konkretisiert, wann und unter welchen Umständen er seine Parteimitgliedschaft aufgegeben habe, obwohl er zwei Mal danach gefragt worden sei. Bei seinen diesbezüglichen Antworten habe er jeweils von einem anderen Kontext gesprochen (vgl. A12, S. 7). Auch sei er eine präzise Antwort auf die Frage schuldig geblieben, wer genau ihn in den Jihad habe schicken wollen. Wiederum habe er als Antwort lediglich einige führende Personen aus der Partei angegeben (vgl. A12, S. 8). Ausserdem habe er während der Anhörung bezüglich des Jihad gesagt, dass sein Freund nach J._______ in den Jihad geschickt worden sei. Anlässlich der Befragung habe er jedoch K._______ als angeblichen entsprechenden Einrückungsort erwähnt. Auf den Widerspruch angesprochen, habe er seine an der Befragung gemachte Aussage dementiert (vgl. A12, S. 4 und S. 8 beziehungsweise A5, S. 5). Ferner falle auf, dass er auf präzise Fragen regelmässig geantwortet habe, sich nicht mehr daran erinnern zu können. So habe er sich beispielsweise nicht zu erinnern vermocht, in welchem Zeitraum er zum zweiten Mal angegriffen worden sei (vgl. A12, S. 5 und S. 9 f.), wie oft er an Parteianlässen Essen organisiert (vgl. A12, S. 7), oder in welchem Zeitraum er sich in K._______ aufgehalten habe (vgl. A12, S. 10). An der Anhörung habe er sich nicht erinnern können, wann genau er der Partei beigetreten sei (vgl. A12, S. 3), währenddem er anlässlich der Befragung zu Protokoll gegeben habe, vor vier Jahren beigetreten zu sein (vgl. A5, S. 5). Zudem habe er im Verlauf der Anhörung bezüglich seiner Parteitätigkeit angegeben, bei entsprechenden Anlässen das Essen organisiert, sonst jedoch keine weiteren Aktivitäten innerhalb der Partei getätigt zu haben. An der Befragung habe er hingegen zu Protokoll gegeben, im Rahmen seiner Mitgliedschaft am Religionsunterricht teilgenommen zu haben. Auf diesen Widerspruch angesprochen, habe er seine an der Befragung gemachten Aussagen dementiert (vgl. A12, S. 7 f. sowie A5, S. 5). Die Aussagen des Beschwerdeführers seien weitgehend oberflächlich, unpräzise und schemenhaft gewesen. Greifbare und prägnante Schilderungen darüber, wie sich die beiden erwähnten Angriffe abgespielt hätten, fehlten. Seine Antworten seien durchgehend kurz und knapp ausgefallen und seien immer wieder ausweichend gewesen. Von einem Asylsuchenden könne jedoch erwartet werden, dass Vorkommnisse, welche ursächlich im Zusammenhang mit den Fluchtgründen stünden sowie in nicht allzu grosser zeitlicher Distanz zurücklägen und folglich wesentliche Punkte der Asylbegründung darstellten, nicht nur bei jeder Anhörung spontan vorgebracht, sondern auch in sich schlüssig und substanziiert vorgetragen würden. Dies sei jedoch vorliegend nicht der Fall gewesen, weshalb seine Vorbringen als unglaubhaft zu beurteilen seien. Im Übrigen sei in jedem Verfahren - insbesondere im Asylverfahren - die Feststellung der Identität ein wesentlicher Bestandteil der Sachverhaltsermittlung. Der Beschwerdeführer habe lediglich eine Kopie einer Identitätskarte abgegeben. Damit habe er jedoch den schweizerischen Asylbehörden keine rechtsgenügliche Ausweisschrift übergeben, weshalb weder seine Identität noch die Reisemodalitäten feststünden. Dadurch ergäben sich auch unter diesem Blickwinkel erhebliche Zweifel an seinen Asylvorbringen. Aufgrund dieser vielen Ungereimtheiten und unsubstanziierten Aussagen bestünden erhebliche Zweifel am Wahrheitsgehalt seiner Vorbringen, weshalb der Eindruck entstehe, dass es sich hier um eine konstruierte Geschichte handle, die er nicht tatsächlich erlebt habe. Dem Beschwerdeführer sei es somit nicht gelungen, die geltend gemachte Verfolgung überzeugend und glaubhaft darzulegen. Die Vorbringen des Beschwerdeführers hielten somit den Anforderungen an die Glaubhaftigkeit gemäss Art. 7 AsylG nicht stand, so dass ihre Asylrelevanz nicht geprüft werden müsse. Demzufolge erfülle er die Flüchtlingseigenschaft nicht, so dass sein Asylgesuch abzulehnen sei.</w:t>
      </w:r>
    </w:p>
    <w:p>
      <w:r>
        <w:rPr>
          <w:b/>
        </w:rPr>
        <w:t>E. 5.2</w:t>
      </w:r>
    </w:p>
    <w:p>
      <w:r>
        <w:t>In seiner Rechtsmitteleingabe vom 8. März 2012 bringt der Beschwerdeführer vor, dass aufgrund einer Auseinandersetzung mit einer der (...) Parteien Pakistans, H._______, bei einer Rückreise eine lebensbedrohliche Lage bestehe. Er sei dieser Partei beigetreten. Als dann aber ein Schulkollege - ebenfalls ein Mitglied der Partei - in den Jihad geschickt worden und nicht mehr zurückgekehrt sei, seien beim Beschwerdeführer Zweifel und Angst aufgetreten und er habe diese auch zum Ausdruck gebracht. In der Folge habe er psychische wie auch körperliche Gewalt durch andere Parteimitglieder erlitten. Eine Flucht aus Pakistan sei somit die einzige Möglichkeit gewesen, um der bedrohlichen Lage zu entfliegen. Laut der Aussage der Mutter des vermissten Schulkollegen sei dieser getötet worden. Dies erwecke beim Beschwerdeführer noch mehr Angst und er bange um sein Leben. Die momentane Situation erlaube es ihm jedoch zur Zeit nicht, dass er die nötigen Beweise beschaffen könne. Die Gefährdung seines Lebens und das seiner Familie seien zu gross und er befürchte, eine Wiedereinreise nach Pakistan mit seinem Leben bezahlen zu müssen. Er bitte somit zunächst um eine Aufschiebung des Beschlusses, um sich mehr Zeit verschaffen zu können, bis sich die Situation entschärft habe und er die nötigen Beweise beibringen könne.</w:t>
      </w:r>
    </w:p>
    <w:p>
      <w:r>
        <w:rPr>
          <w:b/>
        </w:rPr>
        <w:t>E. 6.1</w:t>
      </w:r>
    </w:p>
    <w:p>
      <w:r>
        <w:t>Für das Bundesverwaltungsgericht besteht nach Überprüfung der Akten keine Veranlassung, die Erwägungen des BFM zu beanstanden. Die Vorinstanz hat in der angefochtenen Verfügung vom 2. Februar 2012 auf die diversen Ungereimtheiten und substanzlosen Vorbringen des Beschwerdeführers unter Angabe der jeweiligen Fundstellen im Befragungsprotokoll (A5) oder im Anhörungsprotokoll (A12) verwiesen. Um Wiederholungen zu vermeiden, kann daher vorab auf die zutreffenden und substanziierten Ausführungen des BFM in der angefochtenen Verfügung verwiesen werden. Die Vorbringen in der Rechtsmitteleingabe vom 8. März 2012 sind nicht geeignet, eine Änderung der vorinstanzlichen Verfügung zu bewirken. Der Argumentation des BFM werden keine stichhaltigen Gründe entgegengesetzt. Eine Auseinandersetzung mit den dem Beschwerdeführer vorgeworfenen Unglaubhaftigkeitselementen unterbleibt gänzlich und seine Vorbringen in der Rechtsmitteleingabe verlaufen in allgemeinen Ausführungen und Wiederholungen, die mit keinerlei stichhaltigen Argumenten oder Beweismitteln gestützt werden. Sein sinngemäss gestelltes Rechtsbegehren um einen Aufschub des Entscheides der Asylbehörden, damit er entsprechende Beweismittel besorgen könne, ist abzuweisen. Der Beschwerdeführer hatte während des vorinstanzlichen Verfahrens und auch auf Beschwerdeebene genügend Zeit, um die zur Stützung seiner Asylvorbringen geeigneten Beweismittel zu besorgen.</w:t>
      </w:r>
    </w:p>
    <w:p>
      <w:r>
        <w:rPr>
          <w:b/>
        </w:rPr>
        <w:t>E. 6.2</w:t>
      </w:r>
    </w:p>
    <w:p>
      <w:r>
        <w:t>Das Bundesverwaltungsgericht kommt somit nach einer Prüfung der Akten und der Rechtsmitteleingabe zum Schluss, dass die Ausführungen in der Beschwerde nicht geeignet sind, die Erwägungen der Vorinstanz zu entkräften. Die Vorbringen des Beschwerdeführers halten den Anforderungen an die Glaubhaftigkeit gemäss Art. 7 AsylG nicht stand, so dass ihre Asylrelevanz nicht geprüft werden muss. Demzufolge erfüllt er die Flüchtlingseigenschaft nicht, so dass das BFM das Asylgesuch zu Recht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Pakistan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Der Beschwerdeführer argumentierte in seiner Rechtsmitteleingabe vom 8. März 2012 dahingehend, dass in Pakistan eine Situation allgemeiner Gewalt herrsche. Durch eine Rückkehr würde sein Leben vielen Risiken ausgesetzt. Nach der Tötung des pakistanischen Premierministers sei die Sicherheit im Land nicht mehr gewährleistet. Aufgrund einer politischen Auseinandersetzung sei der Beschwerdeführer direkt, persönlich und lebensbedrohlich betroffen.</w:t>
      </w:r>
    </w:p>
    <w:p>
      <w:r>
        <w:rPr>
          <w:b/>
        </w:rPr>
        <w:t>E. 8.4.2</w:t>
      </w:r>
    </w:p>
    <w:p>
      <w:r>
        <w:t>In Pakistan herrscht zur Zeit weder Krieg, Bürgerkrieg, noch liegt eine Situation allgemeiner Gewalt vor, aufgrund derer die Zivilbevölkerung als konkret gefährdet bezeichnet werden müsste, weshalb in konstanter Praxis von der generellen Zumutbarkeit des Wegweisungsvollzugs ausgegangen wird.</w:t>
      </w:r>
    </w:p>
    <w:p>
      <w:r>
        <w:rPr>
          <w:b/>
        </w:rPr>
        <w:t>E. 8.4.3</w:t>
      </w:r>
    </w:p>
    <w:p>
      <w:r>
        <w:t>In den Akten befinden sich auch keine Anhaltspunkte dafür, dass der Beschwerdeführer bei einer Rückkehr nach Pakistan aus individuellen Gründen wirtschaftlicher, sozialer oder gesundheitlicher Natur in eine existenzbedrohende Situation geraten würde. Es handelt sich beim Beschwerdeführer um einen jungen Mann ohne aktenkundige gesundheitliche Probleme. Er verfügt in seinem Geburts- und Herkunftsort B._______ über ein familiäres Beziehungsnetz (vgl. A5, S. 1 und S. 3). Zudem besuchte er während zwölf Jahren die Schule und arbeitete danach als Taxifahrer (vgl. A5, S. 2). Mit diesen Voraussetzungen wird es ihm möglich und zumutbar sein, sich in Pakistan erneut um eine Arbeitsstelle zu bemühen, sich wirtschaftlich und sozial zu reintegrieren und wieder Fuss zu fassen.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29.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