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D-1323/2012 vom 2. Mai 2012</w:t>
      </w:r>
    </w:p>
    <w:p>
      <w:r>
        <w:t>Bundesverwaltungsgericht, 2012-05-02, IT</w:t>
      </w:r>
    </w:p>
    <w:p>
      <w:r>
        <w:rPr>
          <w:b/>
        </w:rPr>
        <w:t xml:space="preserve">Quelle: </w:t>
      </w:r>
      <w:r>
        <w:t>https://mcp.opencaselaw.ch/entscheid/bvger_D-1323_2012</w:t>
      </w:r>
    </w:p>
    <w:p>
      <w:r>
        <w:t>FR: TAF D-1323/2012 du 2 mai 2012</w:t>
      </w:r>
    </w:p>
    <w:p>
      <w:r>
        <w:t>IT: TAF D-1323/2012 del 2 maggio 2012</w:t>
      </w:r>
    </w:p>
    <w:p>
      <w:pPr>
        <w:pStyle w:val="Heading2"/>
      </w:pPr>
      <w:r>
        <w:t>Regeste</w:t>
      </w:r>
    </w:p>
    <w:p>
      <w:r>
        <w:t>Ritardata giustizia/Denegata giustizia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per ritardata giustizia è accolto.</w:t>
      </w:r>
    </w:p>
    <w:p>
      <w:r>
        <w:rPr>
          <w:b/>
        </w:rPr>
        <w:t>E. 2</w:t>
      </w:r>
    </w:p>
    <w:p>
      <w:r>
        <w:t>All'UFM è ordinato di pronunciarsi senza ritardo sulle misure cautelari. L'UFM deve, in un termine ragionevole, pronunciarsi sull'istanza di riesame del 26 settembre 2011.</w:t>
      </w:r>
    </w:p>
    <w:p>
      <w:r>
        <w:rPr>
          <w:b/>
        </w:rPr>
        <w:t>E. 3</w:t>
      </w:r>
    </w:p>
    <w:p>
      <w:r>
        <w:t>Non si prelevano spese processuali.</w:t>
      </w:r>
    </w:p>
    <w:p>
      <w:r>
        <w:rPr>
          <w:b/>
        </w:rPr>
        <w:t>E. 4</w:t>
      </w:r>
    </w:p>
    <w:p>
      <w:r>
        <w:t>L'UFM rifonderà ai ricorrenti CHF 200.- a titolo di spese ripetibili.</w:t>
      </w:r>
    </w:p>
    <w:p>
      <w:r>
        <w:rPr>
          <w:b/>
        </w:rPr>
        <w:t>E. 5</w:t>
      </w:r>
    </w:p>
    <w:p>
      <w:r>
        <w:t>Questa sentenza è comunicata ai ricorrenti, all'UFM e all'autorità cantonale competente. Il presidente del collegio: La cancelliera: Daniele Cattaneo Zoe Cometti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