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D-1322/2011 vom 28. März 2012</w:t>
      </w:r>
    </w:p>
    <w:p>
      <w:r>
        <w:t>Bundesverwaltungsgericht, 2012-03-28, IT</w:t>
      </w:r>
    </w:p>
    <w:p>
      <w:r>
        <w:rPr>
          <w:b/>
        </w:rPr>
        <w:t xml:space="preserve">Quelle: </w:t>
      </w:r>
      <w:r>
        <w:t>https://mcp.opencaselaw.ch/entscheid/bvger_D-1322_2011</w:t>
      </w:r>
    </w:p>
    <w:p>
      <w:r>
        <w:t>FR: TAF D-1322/2011 du 28 mars 2012</w:t>
      </w:r>
    </w:p>
    <w:p>
      <w:r>
        <w:t>IT: TAF D-1322/2011 del 28 marzo 2012</w:t>
      </w:r>
    </w:p>
    <w:p>
      <w:pPr>
        <w:pStyle w:val="Heading2"/>
      </w:pPr>
      <w:r>
        <w:t>Regeste</w:t>
      </w:r>
    </w:p>
    <w:p>
      <w:r>
        <w:t>Asilo (senza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cpv.1 lett. a-c PA); è pertanto legittimata ad aggravarsi contro di essa. I requisiti relativi ai termini di ricorso (art. 108 cpv. 1 LAsi), alla forma e al contenuto degli atti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Preliminarmente il Tribunale osserva che, essendo stata l'insorgente posta al beneficio dell'ammissione provvisoria con decisione dell'UFM del 24 gennaio 2011, oggetto del litigio in questa sede risulta pertanto essere esclusivamente la decisione riguardante il rifiuto della sua domanda d'asilo.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GICRA 1995 n. 23).</w:t>
      </w:r>
    </w:p>
    <w:p>
      <w:r>
        <w:rPr>
          <w:b/>
        </w:rPr>
        <w:t>E. 5.1</w:t>
      </w:r>
    </w:p>
    <w:p>
      <w:r>
        <w:t>Nella querelata decisione, l'UFM ha ritenuto inverosimili le dichiarazioni dell'interessata concernenti i problemi con D._______. In particolare la richiedente non sarebbe stata in grado di raccontare in modo dettagliato gli incontri avvenuti con l'uomo e in che modo questo l'avrebbe infastidita e quasi stuprata. Anche le dichiarazioni dell'interessata concernenti il suo arresto poco tempo prima dell'espatrio e il motivo di questo arresto sarebbero rimaste generali. La ricorrente non sarebbe stata in grado di rispondere alle domande in maniera concreta e dettagliata e inoltre si sarebbe contraddetta sulla durata della detenzione affermando dapprima, nel corso dell'audizione del 25 agosto 2010, di essere stata un mese in prigione, in seguito, nel corso dell'audizione del 6 settembre 2010, affermando di essere stata in prigione per due settimane. Pertanto, i motivi d'asilo presentati dall'interessata non sarebbero adeguati a reggere l'esame della verosimiglianza giusta l'art. 7 LAsi. L'autorità inferiore ha poi concluso che sarebbero fondati i timori della richiedente di essere esposta a seri pregiudizi ai sensi dell'art. 3 LAsi una volta rientrata in Eritrea, in quanto avrebbe lasciato il suo Paese in età di prestare servizio militare obbligatorio e in quanto, in siffatti casi, le autorità eritree presumerebbero di principio un atteggiamento ostile al governo punendo assai severamente le persone interessate. Non ha invece concesso l'asilo all'interessata la quale sarebbe divenuta rifugiata ai sensi dell'art. 3 LAsi soltanto con la partenza dal Paese d'origine per il che i motivi d'asilo andrebbero considerati quali motivi soggettivi insorti dopo la fuga (art. 54 LAsi). Di conseguenza, l'interessata è stata esclusa dalla concessione dell'asilo, le è stato concesso lo statuto di rifugiato ed è stata ammessa provvisoriamente.</w:t>
      </w:r>
    </w:p>
    <w:p>
      <w:r>
        <w:rPr>
          <w:b/>
        </w:rPr>
        <w:t>E. 5.2</w:t>
      </w:r>
    </w:p>
    <w:p>
      <w:r>
        <w:t>Con il ricorso la ricorrente sostiene di aver addotto sufficienti elementi; le sue dichiarazioni infatti, per quanto concise, sarebbero comunque da ritenersi dettagliate, nel senso che dalle stesse sarebbe possibile ricavare quelle informazioni che renderebbero credibile e dunque verosimile il suo racconto. L'UFM per contro, nella decisione impugnata, non avrebbe giudicato la verosimiglianza valutando complessivamente ma fondandosi su dichiarazioni prese singolarmente. Nell'evenienza, per quanto concerne la contraddizione riguardante la durata dell'incarcerazione, l'interessata indica nell'atto ricorsuale di aver già fornito la sua spiegazione al momento dell'audizione sui motivi di asilo, si sarebbe quindi trattato di un probabile errore di traduzione durante la prima audizione.</w:t>
      </w:r>
    </w:p>
    <w:p>
      <w:r>
        <w:rPr>
          <w:b/>
        </w:rPr>
        <w:t>E. 6</w:t>
      </w:r>
    </w:p>
    <w:p>
      <w:r>
        <w:t>Questo Tribunale osserva che, come rettamente rilevato dall'autorità inferiore nella decisione impugnata, le dichiarazioni rese dall'insorgente si esauriscono in generiche ed imprecise affermazioni di parte, non corroborate da elementi di seria consistenza, in sostanza per le ragioni indicate nel provvedimento litigioso. L'insorgente non ha saputo fornire indicazioni precise sui fatti addotti a sostegno dei motivi presentati a fondamento della sua domanda d'asilo, ragione per cui v'è motivo di concludere alla loro inverosimiglianza. A titolo di esempio, il resoconto della ricorrente concernente i diversi atti di confisca subiti è rimasto generico; alla domanda di descrivere dettagliatamente come è stata tormentata la prima volta, ella non ha saputo rispondere in modo preciso ma si è limitata a ripetere che D._______ ha cercato di impedirle di fare il suo lavoro (cfr. verbale 2, pag. 8). Anche per quanto concerne il tentativo di stupro, le indicazioni date sono sostanzialmente vaghe, oltre a non ricordarsi quando ciò sia avvenuto, il racconto manca di quegli elementi concreti che permettono di giungere al convincimento che ciò sia effettivamente avvenuto. Pure le dichiarazioni secondo le quali l'interessata si sarebbe trovata da sola in casa al momento del tentato stupro non sono convincenti in quanto ella ha dato indicazioni contraddittorie e poco credibili: ella, per esempio, ha dapprima dichiarato che i figli erano a scuola, subito dopo ha affermato che la più giovane giocava all'aperto per poi affermare che erano due i figli che giocavano all'aperto (cfr. verbale 2, pag. 9); inoltre anche il fatto che la sorella, ventiseienne, vada ancora a scuola e che, alla domanda come ciò sia possibile, la ricorrente non ha saputo rispondere (cfr. verbale 2, pag. 10), contribuisce a rendere il resoconto ancora meno verosimile. Per quanto concerne l'arresto e la detenzione che l'interessata afferma aver subito nel mese di febbraio appena prima di lasciare il Paese, come ha rettamente rilevato l'UFM, il resoconto non è particolarmente dettagliato e la ricorrente si è contraddetta sulla durata della detenzione. La ricorrente afferma essersi trattato di un problema di traduzione durante la prima audizione (cfr. verbale 2, pag. 13). Codesto Tribunale ritiene innanzitutto inverosimile che nel caso presente si sia trattato di un errore; infatti alla domanda quando l'interessata è stata incarcerata per un mese, l'interessata avrebbe dovuto far notare l'errore incorso, ovvero che non era stata incarcerata per un mese, invece si è limitata a rispondere alla domanda posta (cfr. verbale 2, pag. 5). L'argomento perde poi di consistenza avendo comunque confermato, apponendovi la sua firma, i verbali di audizione (cfr. sulla questione tra le altre, sentenze del Tribunale amministrativo federale D-2627/2010 del 21 aprile 2010, D-2026/2009 del 6 aprile 2009). Sulla base di quanto precede, codesto Tribunale ritiene quindi che l'autorità inferiore ha rettamente ritenuto che le dichiarazioni della ricorrente non soddisfano le condizioni di verosimiglianza previste dall'art. 7 LAsi.</w:t>
      </w:r>
    </w:p>
    <w:p>
      <w:r>
        <w:rPr>
          <w:b/>
        </w:rPr>
        <w:t>E. 7</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sulla questione della pronuncia dell'allontanamento il ricorso non merita tutela e la decisione impugnata va confermata.</w:t>
      </w:r>
    </w:p>
    <w:p>
      <w:r>
        <w:rPr>
          <w:b/>
        </w:rPr>
        <w:t>E. 8</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9</w:t>
      </w:r>
    </w:p>
    <w:p>
      <w:r>
        <w:t>Avendo il Tribunale statuito nel merito del ricorso, la domanda di esenzione dal versamento di un anticipo equivalente alle presunte spese processuali è divenuta senza oggetto.</w:t>
      </w:r>
    </w:p>
    <w:p>
      <w:r>
        <w:rPr>
          <w:b/>
        </w:rPr>
        <w:t>E. 10</w:t>
      </w:r>
    </w:p>
    <w:p>
      <w:r>
        <w:t>Visto l'esito della procedura, le spese processuali di CHF 600.-, che seguono la soccombenza, sono poste a carico della ricorrente (art. 63 cpv. 1 e 5 PA nonché art. 3 lett. b del Regolamento sulle tasse e sulle spese ripetibili nelle cause dinanzi al Tribunale amministrativo federale del 21 febbraio 2008 [TS-TAF, RS 173.320.2]). La domanda di esenzione dal pagamento delle spese processuali è respinta.</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