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D-131/2012 vom 22. März 2012</w:t>
      </w:r>
    </w:p>
    <w:p>
      <w:r>
        <w:t>Bundesverwaltungsgericht, 2012-03-22, DE</w:t>
      </w:r>
    </w:p>
    <w:p>
      <w:r>
        <w:rPr>
          <w:b/>
        </w:rPr>
        <w:t xml:space="preserve">Quelle: </w:t>
      </w:r>
      <w:r>
        <w:t>https://mcp.opencaselaw.ch/entscheid/bvger_D-131_2012</w:t>
      </w:r>
    </w:p>
    <w:p>
      <w:r>
        <w:t>FR: TAF D-131/2012 du 22 mars 2012</w:t>
      </w:r>
    </w:p>
    <w:p>
      <w:r>
        <w:t>IT: TAF D-131/2012 del 22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 vorbehältlich der nachstehenden Erwägungen - einzutreten.</w:t>
      </w:r>
    </w:p>
    <w:p>
      <w:r>
        <w:rPr>
          <w:b/>
        </w:rPr>
        <w:t>E. 1.4</w:t>
      </w:r>
    </w:p>
    <w:p>
      <w:r>
        <w:t>Die Beschwerde hat ordentlicherweise aufschiebende Wirkung und das BFM hat einer allfälligen Beschwerde die aufschiebende Wirkung nicht entzogen (Art. 55 Abs. 1 und 2 VwVG). Deshalb ist auf den Antrag, es sei festzustellen, dass die Beschwerde aufschiebende Wirkung habe, und die zuständigen Vollzugsbehörden seien mittels vorsorglicher Massnahmen von Amtes wegen anzuweisen, von allfälligen Vollzugshandlungen abzusehen,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in formeller Hinsicht gerügt, der Sachverhalt sei unrichtig beziehungsweise ungenügend erstellt worden. Dieser Vorwurf ist vorab zu prüfen, da er im Bejahungsfall geeignet wäre, eine Kassation der vorinstanzlichen Verfügung zu bewirken. Die Rechtsvertreterin begründet ihre Rüge damit, dass der Beschwerdeführer mit der Befragungssituation überfordert gewesen sei. Er habe viele Fragen nicht verstanden. In einigen Fällen sei die Frage pflichtgemäss wiederholt worden, in anderen habe der Beschwerdeführer von sich aus nachgefragt. Dennoch sei davon auszugehen, dass er viele Fragen missverstanden habe. Die Frage der Hilfswerkvertretung, wieso er mehrmals zur Antwort gegeben habe, er wisse es nicht, habe der Beschwerdeführer damit beantwortet, dass er jung sei und sich grosse Sorgen mache. Er habe keineswegs Tatsachen verschweigen oder anders darstellen wollen, als sie in Wirklichkeit vorgefallen seien. Er sei aber mit der Befragungssituation der Vorinstanz dermassen überfordert gewesen, dass er ihr nicht genügend Auskunft habe geben können. Die Rechtsvertreterin erklärt, in Gesprächen mit dem Beschwerdeführer falle auf, dass er grosse Verständnisprobleme habe. Grund dafür könne sein, dass er ein tiefes Bildungsniveau habe und generell länger brauche, um Vorgänge zu verstehen. So habe er auch bei der Parteibefragung erhebliche Mühe gehabt, die Fragen zu verstehen, insbesondere bei komplexeren Fragestellungen. Erst nach mehrmaligem Nachfragen und mit einfacheren Fragen habe er antworten können. Auch seinem Arbeitgeber sei aufgefallen, dass er die Anweisungen nicht immer verstehe. Es sei für den Beschwerdeführer sehr wichtig, dass er eine Vertrauensperson in der Nähe habe. Auch bei den Parteibefragungen sei es so gewesen, damit er sich sicherer gefühlt habe. Unter all diesen Umständen müsse davon ausgegangen werden, dass es für ihn bei einem grossen Teil der Fragen intellektuell nicht möglich gewesen sei, diese richtig zu verstehen und die gefragten Angaben zu machen.</w:t>
      </w:r>
    </w:p>
    <w:p>
      <w:r>
        <w:rPr>
          <w:b/>
        </w:rPr>
        <w:t>E. 3.2</w:t>
      </w:r>
    </w:p>
    <w:p>
      <w:r>
        <w:t>Das Bundesverwaltungsgericht kommt zur Auffassung, dass die Vorinstanz der Situation des zum damaligen Zeitpunkt minderjährigen Beschwerdeführers gebührend Rechnung getragen hat. Das Amt hat ihm zu Beginn seines Asylverfahrens in der Schweiz eine Vertrauensperson zugeteilt, welche bei der Anhörung zwar nicht anwesend war, dafür nahmen aber eine Rechtsvertreterin sowie ein Hilfswerkvertreter daran teil. Vor der Befragung im EVZ wurden dem Beschwerdeführer Zweck und Bedeutung der Anhörung erläutert und er wurde explizit auf die Mitwirkungs- und Wahrheitspflicht sowie auf die möglichen Folgen einer Nichtbeachtung dieser Pflichten hingewiesen. Der Beschwerdeführer selber erklärte, bei den Befragungen die Dolmetscher und auch inhaltlich alles verstanden zu haben, was er mit seiner Unterschrift bestätigte (A1, S. 1 und 8; A13, S. 2 und 17). Dem damals minderjährigen Beschwerdeführer war die Wichtigkeit seiner Aussagen somit bewusst. Die Erklärung, der Beschwerdeführer habe aufgrund seines tiefen Bildungsniveaus während der Befragungen Verständnisprobleme gehabt, vermag nicht zu überzeugen. Gemäss eigenen Angaben hat er in Sri Lanka zehn Jahre die Schule besucht, was einem guten Bildungsniveau entspricht. Auch der bei der Anhörung anwesende Hilfswerkvertreter gab nicht an, dass es dabei zu Unregelmässigkeiten gekommen wäre oder dass ihm schien, als ob der Beschwerdeführer Probleme mit dem Verständnis gehabt hätte (vgl. A13, Anhang). Ebenfalls ist dem Protokoll nicht zu entnehmen, dass die Rechtsvertreterin während der Anhörung diesbezüglich einen Einwand vorgebracht hätte. Nach Durchsicht des Protokolls ist das Bundesverwaltungsgericht der Auffassung, dass die Fragen einfach und verständlich gestellt waren und die zögerlichen und vagen Antworten des Beschwerdeführers nicht auf Verständnisprobleme zurückzuführen sind. Der diesbezügliche Einwand erweist sich somit als unberechtigt.</w:t>
      </w:r>
    </w:p>
    <w:p>
      <w:r>
        <w:rPr>
          <w:b/>
        </w:rPr>
        <w:t>E. 3.3</w:t>
      </w:r>
    </w:p>
    <w:p>
      <w:r>
        <w:t>Das Bundesverwaltungsgericht stellt fest, dass der rechtserhebliche Sachverhalt durch das BFM richtig und vollständig abgeklärt und der Beschwerdeführer in zureichender Weise angehört wurde. Die formelle Rüge ist somit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mit der Begründung ab, seine Vorbringen vermöchten weder den Anforderungen an die Glaubhaftigkeit gemäss Art. 7 AsylG noch denjenigen an die Flüchtlingseigenschaft nach Art. 3 AsylG zu genügen. Zur Begründung führte es aus, der Beschwerdeführer verstricke sich in zahlreiche Ungereimtheiten. Obwohl er angegeben habe, sich im Rahmen seiner Mitgliedschaft bei einer Studentenvereinigung für die LTTE engagiert und deswegen Probleme mit den Sicherheitskräften bekommen zu haben, sei er nicht in der Lage, den Namen dieser Studentenorganisation anzugeben. Er habe auch nicht gewusst, worin die Ziele dieser Organisation bestanden hätten und wann der Schulvorsteher sowie der Schulsprecher getötet worden seien. Er habe auch nicht sagen können, wann sein Kamerad entführt worden sei, und sei zudem nicht in der Lage zu begründen, was diese Ereignisse mit seinen angeblichen Problemen zu tun hätten. Er sei generell nicht in der Lage, genau und lebensnah anzugeben, woraus seine Probleme bestanden hätten, und habe sich mit der Aussage zufrieden gegeben, er habe alles vergessen. Erfahrungsgemäss seien tatsächlich Verfolgte aber in der Lage, konzise und kohärente Angaben zu ihren Fluchtgründen zu machen. Bezeichnenderweise sei der Beschwerdeführer auch nicht fähig zu sagen, wer ihn zu Hause gesucht habe und warum. Zudem mache es keinen Sinn zu behaupten, er sei wiederholt zu Hause gesucht worden, und anzugeben, er habe sich deswegen bei Onkeln und Tanten im gleichen Dorf versteckt. Unter diesen Umständen wäre es ein Leichtes gewesen, ihn ausfindig zu machen. Als lebensfremd müsse auch die Schilderung einer angeblich zu Hause erfolgten Suche nach ihm bezeichnet werden, als drei maskierte Männer nach ihm gefragt hätten und seine Mutter diese habe stehen lassen, um zu ihm hinter das Haus zu kommen und ihn zu warnen. Im Weiteren habe er zur Dauer seines versteckten Lebens unterschiedliche Angaben gemacht, indem er sowohl von ein paar Tagen als auch von zwei bis drei Monaten gesprochen habe. Ferner sei erfahrungswidrig, dass er im Herbst 2008, als die Kämpfe im Norden Sri Lankas besonders heftig gewesen seien, ohne Kontrollen mit einem Schiff in zwei Etappen von D._______ nach E._______ habe fahren können. In diesem Zusammenhang habe er sich auch widersprochen, indem er einmal gesagt habe, seine Grossmutter habe in E._______ gelebt, während er ein anderes Mal gesagt habe, sie habe ihn auf der Reise von D._______ nach E._______ begleitet, und wiederum an anderer Stelle festgehalten habe, die Grossmutter habe die letzen drei Jahre vor seiner Ausreise in E._______ gelebt, er sei auf der Reise dorthin von einer anderen Person begleitet worden. Somit führten die nicht abschliessend aufgezählten Ungereimtheiten in zentralen Bereichen zum Schluss, dass die Vorbringen des Beschwerdeführers unglaubhaft seien und den Anforderungen von Art. 7 AsylG nicht genügten.</w:t>
      </w:r>
    </w:p>
    <w:p>
      <w:r>
        <w:rPr>
          <w:b/>
        </w:rPr>
        <w:t>E. 5.2</w:t>
      </w:r>
    </w:p>
    <w:p>
      <w:r>
        <w:t>Weiter führte das BFM aus, die Vorbringen des Beschwerdeführers müssten aber auch vor dem Hintergrund der allgemein angespannten Situation betrachtet werden, welche während des Bürgerkriegs geherrscht habe. Der Krieg zwischen der srilankischen Regierung und den separatistischen LTTE sei jedoch im Mai 2009 mit deren Niederlage zu Ende gegangen. Seither befände sich das gesamte Land wieder unter Regierungskontrolle und es sei zu keinen terroristischen Aktivitäten der LTTE mehr gekommen. Die LTTE seien am Ende des Krieges vernichtend geschlagen worden und verfügten über keine handlungsfähige Struktur mehr. Die LTTE stellten damit auch für den Beschwerdeführer keine unmittelbare Bedrohung mehr dar. Es treffe zwar durchaus zu, dass die srilankischen Behörden auch nach dem Ende der kriegerischen Auseinandersetzungen alles daran setzen würden, ein Wiedererstarken der LTTE zu verhindern, und deshalb nach wie vor gegen ehemalige Kämpfer und Führungspersönlichkeiten der LTTE vorgingen. Der Beschwerdeführer habe allerdings nie geltend gemacht, ein aktives oder sogar führendes Mitglied der LTTE gewesen zu sein. In seinen Schilderungen fänden sich keine Hinweise dafür, dass die srilankischen Behörden heute - mehr als zwei Jahre nach dem Ende des Bürgerkriegs - ein ernsthaftes Interesse daran haben sollten, gerade ihn zu verfolgen. Angesichts seines geringen politischen Profils sei nicht davon auszugehen, dass er zum jetzigen Zeitpunkt mit erheblicher Wahrscheinlichkeit von asylrelevanten Schwierigkeiten bedroht sei. Die Vorbringen des Beschwerdeführers seien daher asylrechtlich unbeachtlich und hielten den Anforderungen an die Flüchtlingseigenschaft gemäss Art. 3 AsylG nicht stand.</w:t>
      </w:r>
    </w:p>
    <w:p>
      <w:r>
        <w:rPr>
          <w:b/>
        </w:rPr>
        <w:t>E. 5.3</w:t>
      </w:r>
    </w:p>
    <w:p>
      <w:r>
        <w:t>In ihrer Beschwerde legt die Rechtsvertreterin im Wesentlichen noch einmal den Sachverhalt dar. Den Erwägungen der Vorinstanz hält sie entgegen, dass bei der Beurteilung von Wiedersprüchen der Einfluss sozio-kultureller Faktoren, von Traumata und Belastungsstörungen, der Ausnahmesituation der Asylsuchenden und allfälliger grosser Unterschiede im Bildungsniveau berücksichtigt werden müssten. In diesem Zusammenhang macht sie - wie bereits unter 3.1. ff. aufgeführt - Verständnisprobleme des Beschwerdeführers bei den Befragungen geltend. Überdies erklärt sie, dass es sich beim Beschwerdeführer um einen jungen Tamilen handle, der es gewohnt sei, auf Fragen lediglich zu antworten, anstatt aus eigener Initiative längere Reden zu halten. Letzteres sei in der heimischen Kultur schlicht nicht üblich, was besonders gegenüber behördlichen Autoritäten gelte. Zusammenfassend hält die Rechtsvertreterin fest, dass die Vorbringen der Vorinstanz nicht geeignet seien, die Glaubhaftigkeit des Beschwerdeführers zu erschüttern. Die ihm vorgeworfenen Ungereimtheiten seien in Anbetracht sprachlicher und soziokultureller Missverständnisse als unbegründet zu erachten.</w:t>
      </w:r>
    </w:p>
    <w:p>
      <w:r>
        <w:rPr>
          <w:b/>
        </w:rPr>
        <w:t>E. 5.4</w:t>
      </w:r>
    </w:p>
    <w:p>
      <w:r>
        <w:t>Das Bundesverwaltungsgericht kommt nach Prüfung der Akten zum Schluss, dass die Erwägungen der Vorinstanz als zutreffend zu erachten sind. Die Aussagen des Beschwerdeführers vermitteln nicht den Eindruck, als berichte er von persönlichen Erlebnissen. Seine gesamten Vorbringen sind äusserst vage gehalten, so auch diejenigen zu zentralen Asylvorbringen wie seiner Mitgliedschaft in der Studentenvereinigung, seiner Kontakte zu den LTTE sowie der Suche nach ihm. So konnte er sich beispielsweise weder an den Namen der Studentenvereinigung noch an deren Ziele erinnern. Auch konnte er nicht angeben, wann die von ihm genannten Ereignisse vorgefallen sind und was diese genau mit ihm selber zu tun haben. Die Abfolge der Ereignisse ist aus seinen Aussagen anlässlich der Befragungen zeitlich nicht rekonstruierbar. Es ist offensichtlich, dass in der Beschwerde versucht wird, die Ereignisse detaillierter zu beschreiben und diese in eine zeitliche Ordnung zu bringen. Die Erklärung, der Beschwerdeführer habe aufgrund seines tiefen Bildungsniveaus während der Befragungen Verständnisprobleme gehabt, vermag nicht zu überzeugen (vgl. auch 3.2. hiervor). Auch der Einwand, der Beschwerdeführer sei aus sozio-kulturellen Gründen gewohnt, auf Fragen lediglich zu antworten, anstatt aus eigener Initiative längere Reden zu halten, kann an der Einschätzung des Gerichts nichts ändern, da es ja genau darum ging, einfache Fragen wahrheitsgetreu zu beantworten.</w:t>
      </w:r>
    </w:p>
    <w:p>
      <w:r>
        <w:rPr>
          <w:b/>
        </w:rPr>
        <w:t>E. 5.5</w:t>
      </w:r>
    </w:p>
    <w:p>
      <w:r>
        <w:t>Obwohl die Beschwerde sehr ausführlich verfasst ist, wird darin hauptsächlich nur der geltend gemachte Sachverhalt wiederholt und nachträglich so angepasst, dass er glaubhafter wirken soll, was vorliegend jedoch nicht gelingt. Somit hält der Beschwerdeführer in seiner Rechtsmitteleingabe den Erwägungen in der vorinstanzlichen Verfügung nichts entgegen, was zu einer von derjenigen des Bundesamtes abweichenden Beurteilung führen könnte. Auf die weiteren Ausführungen in der Beschwerde muss daher nicht eingegangen werden, da das Gericht dadurch zu keiner anderen Einschätzung gelangen würde.</w:t>
      </w:r>
    </w:p>
    <w:p>
      <w:r>
        <w:rPr>
          <w:b/>
        </w:rPr>
        <w:t>E. 5.6</w:t>
      </w:r>
    </w:p>
    <w:p>
      <w:r>
        <w:t>Am 1. Februar 2012 reichte der Beschwerdeführer einen Brief seiner Mutter und einen Ausdruck aus dem Internet (jeweils mit Übersetzung) sowie ein Foto, das ihn zusammen mit vielen anderen Menschen vor dem UNO-Gebäude in Genf zeigt, zu den Akten. Er erklärte, in der Schweiz an mehreren Feiern und Demonstrationen teilgenommen zu haben. Im Weiteren gab er an, am 27. November 2011 (Märtyrertag) seien in seinem Heimatdorf einige Ladenbesitzer vom Criminal Investigation Department (CID) festgenommen worden, unter anderem auch sein Vater. Während dessen Befragung hätten sie ihm gesagt, sie wüssten, dass sein Sohn (der Beschwerdeführer) früher für die LTTE gearbeitet habe. Sie wüssten auch, dass er nun im Ausland die gleichen Sachen machen würde, dies hätten sie in Internetvideos und auf Fotos gesehen. Deshalb könne er nicht nach Sri Lanka zurückkehren. Dem Beschwerdeführer ist es bislang nicht gelungen, eine mögliche Gefährdung im Heimatland glaubhaft zu machen. An dieser Einschätzung vermag auch die Eingabe vom 1. Februar 2012 nichts zu ändern. Das eingereichte Foto vermag auch nicht zu belegen, dass der Beschwerdeführer in der Schweiz politisch aktiv ist. Bei dem Brief seiner Mutter handelt es sich um ein reines Gefälligkeitsschreiben, dem kein Beweiswert zukommt, und auch das Dokument aus dem Internet ist ebenfalls nicht geeignet, die Vorbringen des Beschwerdeführers zu belegen. Weitere Ausführungen zu den als Beweismittel eingereichten Dokumenten erübrigen sich, weil sie am Ergebnis nichts ändern können.</w:t>
      </w:r>
    </w:p>
    <w:p>
      <w:r>
        <w:rPr>
          <w:b/>
        </w:rPr>
        <w:t>E. 5.7</w:t>
      </w:r>
    </w:p>
    <w:p>
      <w:r>
        <w:t>Zusammenfassend ist festzustellen, dass der Beschwerdeführer keine Gründe nach Art. 3 AsylG nachweisen oder glaubhaft machen konnte. Die Vorinstanz hat die Flüchtlingseigenschaft demnach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Bundesverwaltungsgericht nahm im zur Publikation vorgesehenen Grundsatzurteil BVGE E-6220/2006 vom 27. Oktober 2011 eine Neubeurteilung der Lage in Sri Lanka vor. Nachdem es im Jahr 2008 die Rückkehr abgewiesener srilankischer Asylsuchender tamilischer Ethnie in den Norden und Osten des Landes aufgrund des Bürgerkriegs als grundsätzlich nicht zumutbar bezeichnet hatte (BVGE 2008/2), stellte es in seinem neuen Entscheid fest, dass sich die Sicherheitslage in Sri Lanka seit Beendigung des militärischen Konflikts zwischen der srilankischen Armee und den LTTE im Mai 2009 erheblich verbessert und stabilisiert hat. Die LTTE wurden militärisch vernichtend geschlagen; von den LTTE geht heute keine Verfolgung mehr aus. Der Wegweisungsvollzug ist daher grundsätzlich zumutbar hinsichtlich des gesamten Gebiets der Ostprovinz und auch hinsichtlich der Nordprovinz, dort allerdings mit Ausnahme des Vanni-Gebiets (geografisch definiert in E. 13.2.2). Bei Personen, deren letzter Aufenthalt in der Nordprovinz längere Zeit zurückliegt, sind die aktuellen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w:t>
      </w:r>
    </w:p>
    <w:p>
      <w:r>
        <w:rPr>
          <w:b/>
        </w:rPr>
        <w:t>E. 7.6</w:t>
      </w:r>
    </w:p>
    <w:p>
      <w:r>
        <w:t>Aufgrund der persönlichen Verhältnisse des Beschwerdeführers ist vorliegend vom Vorhandensein solcher begünstigender Faktoren auszugehen. Der aus C._______ / Distrikt D._______ (Nordprovinz) stammende Beschwerdeführer ist jung und gemäss den Akten gesund. Er verfügt über eine zehnjährige Schulbildung (A1, S. 3), was einem guten Bildungsniveau entspricht. Ausserdem kann er Arbeitserfahrung vorweisen, da er in der Schweiz seit November 2010 als Küchenhilfe arbeitet. In Anbetracht dieser Sachlage kann davon ausgegangen werden, dass es ihm bei einer Rückkehr in sein Heimatland gelingen wird, eine Arbeitsstelle zu finden, um für sich selber zu sorgen. Im Weiteren verfügt der Beschwerdeführer in seiner Heimat über ein tragfähiges Beziehungsnetz. In seinem Heimatdorf C._______ leben seine Eltern, drei Schwestern und ein Bruder. Alle anderen nahen Verwandten (sechs Onkel und sechs Tanten) wohnen ebenfalls in der Nordprovinz (vgl. A1, S. 3). Der Beschwerdeführer hat also die Möglichkeit, wieder bei seiner Familie Unterkunft zu finden und auch im Übrigen kann sie ihm bei seiner Wiedereingliederung behilflich sein. Sodann sind keine weiteren persönlichen Gründe ersichtlich, aufgrund derer geschlossen werden könnte, der Beschwerdeführer geriete im Falle der Rückkehr in eine existenzbedrohende Situation, weshalb der Vollzug der Wegweisung auch als zumutbar zu bezeichnen ist.</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Bei diesem Ausgang des Verfahrens sind die Kosten von Fr. 600.- dem Beschwerdeführer aufzuerlegen (Art. 63 Abs. 1 VwVG) und mit dem am 30. Januar 2012 in gleicher Höhe geleisteten Kostenvorschuss zu verrechnen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