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D-1315/2018 vom 29. Juli 2020</w:t>
      </w:r>
    </w:p>
    <w:p>
      <w:r>
        <w:t>Bundesverwaltungsgericht, 2020-07-29, DE</w:t>
      </w:r>
    </w:p>
    <w:p>
      <w:r>
        <w:rPr>
          <w:b/>
        </w:rPr>
        <w:t xml:space="preserve">Quelle: </w:t>
      </w:r>
      <w:r>
        <w:t>https://mcp.opencaselaw.ch/entscheid/bvger_D-1315_2018</w:t>
      </w:r>
    </w:p>
    <w:p>
      <w:r>
        <w:t>FR: TAF D-1315/2018 du 29 juillet 2020</w:t>
      </w:r>
    </w:p>
    <w:p>
      <w:r>
        <w:t>IT: TAF D-1315/2018 del 29 luglio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Das SEM führt zur Begründung seiner Verfügung aus, das Bundesverwaltungsgericht habe im Urteil D-2921/2017 vom 18. September 2017 festgestellt, es gehe davon aus, dass der Beschwerdeführer entgegen seiner Darstellung nicht im Tibet, sondern in der exiltibetischen Diaspora sozialisiert worden sei und die Verschleierung seiner Herkunft die Prüfung der Flüchtlingseigenschaft in Bezug auf sein effektives Herkunftsland verunmögliche. Das Bundesverwaltungsgericht habe bereits in seinem Grundsatzurteil BVGE 2014/12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Die Staatsangehörigkeit des Beschwerdeführers oder ein allfälliger Aufenthaltsstatus seien dem SEM bis heute nicht bekannt. Entsprechend sei es dem SEM nicht möglich zu prüfen, ob er mit seiner Familie an den bisherigen Aufenthaltsort zurückkehren könne. Diese Verunmöglichung sei den Falschangaben zu seiner Sozialisierung im Rahmen des Asylverfahrens geschuldet. Es könne deshalb nicht zu seinen Gunsten davon ausgegangen werden, es bestünden keine besonderen Umstände im Sinne von Art. 51 Abs. 1 AsylG. Er sei jedoch darauf hingewiesen, dass es ihm offenstehe, seine wahre Herkunft in überprüfbarer Weise offenzulegen und gegebenenfalls erneut um Einbezug in die Flüchtlingseigenschaft seiner Ehefrau zu ersuchen.</w:t>
      </w:r>
    </w:p>
    <w:p>
      <w:r>
        <w:rPr>
          <w:b/>
        </w:rPr>
        <w:t>E. 3.2</w:t>
      </w:r>
    </w:p>
    <w:p>
      <w:r>
        <w:t>In der Beschwerde wird eingewendet, das Bejahen besonderer Umstände, die einem Einbezug entgegenstehen würden, sei als Ausnahmeklausel zu verstehen. Zur Erfüllung des in der Verfügung angerufenen besonderen Umstands unterschiedlicher Nationalitäten werde gemäss den Entscheidungen und Mitteilungen der Schweizerischen Asylrekurskommission [EMARK] 1996 Nr. 14 verlangt, dass der einzubeziehende Angehörige eine andere Staatsangehörigkeit besitze als der anerkannte Flüchtling. Aus dem Rubrum der angefochtenen Verfügung sowie aus sämtlichen anderen Unterlagen der Vorinstanz gehe hervor, dass die Staatsangehörigkeit des Beschwerdeführers unbekannt sei. Folglich sei davon auszugehen, dass er gegenwärtig weder die chinesische noch eine andere Staatsbürgerschaft besitze. Es müsse davon ausgegangen werden, dass ein grosser Teil der in Nepal und Indien lebenden Exil-Tibeterinnen und -Tibeter keine neue Staatsangehörigkeit erworben hätten und nach wie vor die chinesische Staatsangehörigkeit besässen. Selbst wenn er in Indien oder Nepal und nicht in China sozialisiert worden wäre, sei demzufolge nicht erwiesen, dass er auch eine andere Staatsangehörigkeit erworben habe. In Anbetracht der gesetzlichen Konzeption von Art. 51 Abs. 1 AsylG, wonach ein Einbezug in die Flüchtlingseigenschaft nur bei Vorliegen von besonderen Umständen ausgeschlossen werde, rechtfertige es sich vorliegend nicht, ihn aufgrund der hypothetischen Möglichkeit der abweichenden Nationalität nicht in die Flüchtlingseigenschaft seiner Ehegattin miteinzubeziehen. Dies würde einer Ausweitung der bisherigen Praxis gleichkommen und widerspreche dem Gebot einer nur restriktiven Auslegung der Ausnahmeklausel.</w:t>
      </w:r>
    </w:p>
    <w:p>
      <w:r>
        <w:rPr>
          <w:b/>
        </w:rPr>
        <w:t>E. 3.3</w:t>
      </w:r>
    </w:p>
    <w:p>
      <w:r>
        <w:t>In seiner Vernehmlassung verweist das SEM auf seine Erwägungen in der angefochtenen Verfügung, an denen vollumfänglich festgehalten werde.</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Das Kriterium der "besonderen Umstände"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w:t>
      </w:r>
    </w:p>
    <w:p>
      <w:r>
        <w:rPr>
          <w:b/>
        </w:rPr>
        <w:t>E. 4.2</w:t>
      </w:r>
    </w:p>
    <w:p>
      <w:r>
        <w:t>Das Bundesverwaltungsgericht hat in seinem kürzlich ergangenen Urteil E-1813/2019 vom 1. Juli 2020 (zur Publikation vorgesehen) festgehalten, dass ein "besonderer Umstand" im Sinne des Art. 51 Abs. 1 AsylG vorliege, wenn dem SEM die Prüfung des Vorliegens einer weiteren Staatsangehörigkeit verunmöglicht werde, weil die gesuchstellende Person im Rahmen des Verfahrens betreffend Familienasyl eine schwere Mitwirkungspflichtverletzung begangen habe (vgl. a.a.O. E. 9.10). In einem solchen Verfahren treffe die gesuchstellende Person eine qualifizierte Mitwirkungspflicht, deren Verletzung nicht zu einer Besserstellung gegenüber einer Person führen dürfe, welche ihrer diesbezüglichen Pflicht nachgekommen sei (vgl. a.a.O. E. 9.6). Es stehe der gesuchstellenden Person frei, im Verfahren um Familienasyl aktiv mitzuwirken und anhand neuer konkreter Anhaltspunkte den Anschein einer Mitwirkungspflichtverletzung auszuräumen oder wesentliche Tatsachen hinsichtlich ihrer tatsächlichen Herkunft offenzulegen, in welchem Fall nicht von "besonderen Umständen" im Sinne von Art. 51 Abs. 1 AsylG auszugehen sei (vgl. a.a.O. E. 9.7 f.). Umgekehrt sei bei einer schwerwiegenden Mitwirkungspflichtverletzung weder die chinesische Staatsangehörigkeit noch das Fehlen einer anderen Staatsangehörigkeit glaubhaft gemacht. Auch wenn die Möglichkeit einer chinesischen Staatsangehörigkeit nicht ausgeschlossen sei, obliege es der gesuchstellenden Person, ihre angebliche Staatsangehörigkeit beziehungsweise das Fehlen des Erwerbs einer neuen Staatsangehörigkeit glaubhaft zu machen. Es sei nicht Sache des SEM, den Gegenbeweis zu erbringen, dass die gesuchstellende Person eine andere als die chinesische Staatsangehörigkeit besitze (vgl. a.a.O. E. 9.9).</w:t>
      </w:r>
    </w:p>
    <w:p>
      <w:r>
        <w:rPr>
          <w:b/>
        </w:rPr>
        <w:t>E. 4.3</w:t>
      </w:r>
    </w:p>
    <w:p>
      <w:r>
        <w:t>Sodann erwog das Bundesverwaltungsgericht, dass das SEM einer antragstellenden Person im Verfahren um Familienasyl eine Mitwirkungspflichtverletzung, welche dieser Person bereits im einem vorgängigen (abgeschlossenen) ordentlichen Asylverfahren vorgeworfen worden sei, vorhalten dürfe, wenn sich die Person im Rahmen eines rechtlichen Gehörs zur beabsichtigten Würdigung der sich aus dem ersten Verfahren ergebenden Sachverhaltselemente und Beweismittel erneut habe äussern können, und wenn sie über die Konsequenzen einer Mitwirkungspflichtverletzung in Bezug auf den Entscheid zum Familienasyl informiert worden sei (vgl. a.a.O. E. 8.3.5). Das SEM berücksichtige im Rahmen der freien Beweiswürdigung nicht nur das für das vorherige Verfahren erstellte Lingua-Gutachten, sondern auch das Fehlen von Beweismitteln oder konkreten neuen Anhaltspunkten betreffend die Identität der gesuchstellenden Person, das Fehlen von Beweismitteln betreffend ihren Hauptsozialisationsort, ihre Aussagen im ersten ordentlichen Asylverfahren und im Verfahren betreffend das Familienasyl sowie auch ihr Verhalten während beider Verfahren im Hinblick auf das Prinzip von Treu und Glauben und den Fairnessgedanken (vgl. a.a.O. E. 9.8).</w:t>
      </w:r>
    </w:p>
    <w:p>
      <w:r>
        <w:rPr>
          <w:b/>
        </w:rPr>
        <w:t>E. 5.1</w:t>
      </w:r>
    </w:p>
    <w:p>
      <w:r>
        <w:t>Vorliegend erliess das SEM seine Verfügung einzig gestützt auf die Feststellungen im vorangegangenen Asylverfahren und unterliess es, dem Beschwerdeführer vorgängig das rechtliche Gehör zu gewähren. Es hätte den Beschwerdeführer vielmehr einladen müssen, sich zur Frage zu äussern, ob er an seinen Vorbringen im ordentlichen Asylverfahren, wonach er in Tibet hauptsozialisiert worden und chinesischer Staatsangehöriger sei, festhalte oder nicht. Weiter hätte er aufgefordert werden müssen, allfällige neue Beweismittel seine früheren Vorbringen betreffend beizubringen oder seine Tatsachenbehauptungen in substantiierter Weise und wahrheitsgemäss zu ändern oder zu ergänzen - insbesondere unter Angabe seiner Nationalität, seines Geburtsortes und Geburtsdatums, der genauen Zeitangaben und Adressen seine verschiedenen Aufenthaltsorte betreffend und seines jeweiligen Aufenthaltsstatus an jedem dieser Orte, der ausgestellten offiziellen Dokumente sowie der Identität und der Adressen seiner zurückgebliebenen Verwandten. Ausserdem hätte das SEM ihn im Falle von neuen Vorbringen einladen müssen, allfällige entsprechende Beweismittel zu bezeichnen und beizubringen - etwa einen Aufenthaltstitel für Ausländer in der Exilgemeinschaft, ein Identitätspapier oder einen Reiseausweis (vgl. Urteil des BVGer E-1813/2019 vom 1. Juli 2020 E. 10.5).</w:t>
      </w:r>
    </w:p>
    <w:p>
      <w:r>
        <w:rPr>
          <w:b/>
        </w:rPr>
        <w:t>E. 5.2</w:t>
      </w:r>
    </w:p>
    <w:p>
      <w:r>
        <w:t>Indem das SEM dieser Pflicht nicht nachgekommen ist, hat es nicht nur das Recht des Beschwerdeführers verletzt, im neuen Verfahren mitzuwirken und sich vor Ergehen des Entscheides zum Familienasyl zu den entscheidrelevanten Elementen zu äussern - beides Teilgehalte des Anspruchs auf rechtliches Gehör. Die Vorinstanz hat damit auch den Untersuchungsgrundsatz verletzt und den Sachverhalt nicht korrekt festgestellt. Das SEM wird frei entscheiden können, ob es dem Beschwerdeführer das rechtliche Gehör auf schriftlichem Weg oder im Rahmen einer erneuten Anhörung gewähren möchte. Sollte der Beschwerdeführer dann weiterhin an seinen früheren Vorbringen hinsichtlich des Ortes seiner Hauptsozialisation und seiner Staatsangehörigkeit festhalten oder nichts Neues und Entscheidendes vorbringen, sei es auch nur, um seine früheren Vorbringen zu untermauern, wird das SEM auf die Beweiswürdigung im ordentlichen Asylverfahren abstellen dürfen (vgl. Urteil des BVGer E-1813/2019 vom 1. Juli 2020 E. 10.6).</w:t>
      </w:r>
    </w:p>
    <w:p>
      <w:r>
        <w:rPr>
          <w:b/>
        </w:rPr>
        <w:t>E. 5.3</w:t>
      </w:r>
    </w:p>
    <w:p>
      <w:r>
        <w:t>Nach dem Gesagten ist die Beschwerde gutzuheissen, soweit die Aufhebung der angefochtenen Verfügung und die Rückweisung der Sache zur Neubeurteilung an die Vorinstanz beantragt wird. Die Verfügung vom 29. Januar 2018 ist aufzuheben und die Sache zur Gewährung des rechtlichen Gehörs und zur korrekten Sachverhaltsfeststellung sowie zu neuer Entscheidung an die Vorinstanz zurückzuweisen.</w:t>
      </w:r>
    </w:p>
    <w:p>
      <w:r>
        <w:rPr>
          <w:b/>
        </w:rPr>
        <w:t>E. 6.1</w:t>
      </w:r>
    </w:p>
    <w:p>
      <w:r>
        <w:t>Bei diesem Ausgang des Verfahrens sind keine Verfahrenskosten zu erheben (Art. 63 Abs. 1 und 2 VwVG). Damit wird die mit Zwischenverfügung vom 28. März 2018 gewährte unentgeltliche Prozessführung nachträglich gegenstandslos.</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eine Honorarnote in der Höhe von Fr. 1325.10 (inkl. Auslagen) ein, ausgehend von einem Stundenansatz von Fr. 250.-. Der geltend gemachte Aufwand erscheint angemessen und der Stundenansatz ist reglementskonform (vgl. Art. 10 Abs. 2 VGKE). Es besteht keine Mehrwertsteuerpflicht. Demnach ist dem Beschwerdeführer zu Lasten der Vorinstanz eine Parteientschädigung von Fr. 1325.10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