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D-1314/2012 vom 31. Mai 2012</w:t>
      </w:r>
    </w:p>
    <w:p>
      <w:r>
        <w:t>Bundesverwaltungsgericht, 2012-05-31, DE</w:t>
      </w:r>
    </w:p>
    <w:p>
      <w:r>
        <w:rPr>
          <w:b/>
        </w:rPr>
        <w:t xml:space="preserve">Quelle: </w:t>
      </w:r>
      <w:r>
        <w:t>https://mcp.opencaselaw.ch/entscheid/bvger_D-1314_2012</w:t>
      </w:r>
    </w:p>
    <w:p>
      <w:r>
        <w:t>FR: TAF D-1314/2012 du 31 mai 2012</w:t>
      </w:r>
    </w:p>
    <w:p>
      <w:r>
        <w:t>IT: TAF D-1314/2012 del 31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2007/30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liquide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w:t>
      </w:r>
    </w:p>
    <w:p>
      <w:r>
        <w:t>Im vorliegenden Fall wurde die Beschwerdeführerin von der Botschaft in Colombo nicht persönlich angehört. Das BFM begründete den Anhörungsverzicht damit, dass der Sachverhalt rechtsgenüglich erstellt sei. Die Beschwerdeführerin machte in ihrem ersten, als Einreisegesuch entgegengenommenen Schreiben vom 7. Juni 2010 noch keinerlei Ausführungen zu ihrer persönlichen Verfolgungssituation, sondern schilderte "lediglich" ihr schwieriges Leben als alleinerziehende Mutter eines Kleinkindes. Anstelle einer persönlichen Anhörung wurde die Beschwerdeführerin mit Schreiben vom 22. Juni 2010 mittels Fragenkatalog zur detaillierten Schilderung ihrer Verfolgungssituation aufgefordert. Dieser Aufforderung kam die Beschwerdeführerin in ihrem Antwortschreiben vom 20. Juli 2010 nach. Schliesslich wurde ihr auch im Rahmen der Gewährung des rechtlichen Gehörs nochmals die Möglichkeit eröffnet, sich zur konkreten Verfolgungssituation zu äussern, wobei diesbezüglich keine Reaktion seitens der Beschwerdeführerin erfolgte. Aufgrund der Schilderungen der Beschwerdeführerin sowie des Umstandes, dass diese im Rahmen der Gewährung des rechtlichen Gehörs keine Ergänzungen anbrachte, durfte das BFM davon ausgehen, dass sämtliche für die Beurteilung des Asylgesuchs aus dem Ausland notwendigen Sachverhaltsaspekte vorgebracht wurden. Das BFM ist zudem der Begründungspflicht des Anhörungsverzichts nachgekommen, so dass im vorliegenden Ver­fahren dem An­spruch der Beschwerdeführerin auf Gewährung des recht­lichen Ge­hörs Rechnung getragen und der entscheidwesentliche Sach­verhalt in genügender Weise und umfassend abgeklärt wurde.</w:t>
      </w:r>
    </w:p>
    <w:p>
      <w:r>
        <w:rPr>
          <w:b/>
        </w:rPr>
        <w:t>E. 5.1</w:t>
      </w:r>
    </w:p>
    <w:p>
      <w:r>
        <w:t>Das Bundesamt kann ein im Ausland gestelltes Asylgesuch ab­leh­nen, wenn die asylsuchende Person keine Verfolgung glaubhaft ma­chen kann oder ihr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5.2</w:t>
      </w:r>
    </w:p>
    <w:p>
      <w:r>
        <w:t>Gemäss Art. 20 Abs. 2 AsylG bewilligt das BFM Asylsuchenden die Einreise zur Abklärung des Sachverhaltes,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5.3</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 g S. 131 ff.; diese Praxis hat nach bloss redak­tionellen Än­derungen bei der letzten Totalrevision des Asylgesetzes nach wie vor Gültigkeit).</w:t>
      </w:r>
    </w:p>
    <w:p>
      <w:r>
        <w:rPr>
          <w:b/>
        </w:rPr>
        <w:t>E. 5.4</w:t>
      </w:r>
    </w:p>
    <w:p>
      <w:r>
        <w:t>Die Beschwerdeführerin macht als Einreisegründe geltend, dass sie sie von CID-Agenten bedroht wurde und dass sie oft Drohanrufe von unbekannten Dritten bekäme. Sie wisse zudem, dass sie jemand ständig beobachte und ihr überallhin folge.</w:t>
      </w:r>
    </w:p>
    <w:p>
      <w:r>
        <w:rPr>
          <w:b/>
        </w:rPr>
        <w:t>E. 5.5</w:t>
      </w:r>
    </w:p>
    <w:p>
      <w:r>
        <w:t>Das BFM stellte in seiner ablehnenden Verfügung fest, dass die Suche nach ihrer Person durch CID-Agenten lediglich kurz erwähnt worden sei und sie überdies gemäss eigenen Angaben von gewissen Leuten von dieser Suche erfahren habe. Von wem sie dies erfahren habe, habe sie aber nicht weiter ausgeführt. Auch im Rahmen des rechtlichen Gehörs sei eine Schilderung der konkreten Bedrohungslage unterblieben, so dass davon ausgegangen werden könne, dass die Beschwerdeführerin sich derzeit nicht unmittelbar bedroht fühle. Da sie überdies kein Gefährdungsprofil aufweise, seien die geltend gemachten Vorbringen nicht einreiserelevant. Betreffend die Drohanrufe von Dritten wurde ausgeführt, dass der sri-lankische Staat schutzfähig und schutzwillig sei. Somit bestehe auch diesbezüglich keine einreiserelevante Gefährdung, da sich die Beschwerdeführerin hätte an die Behörden wenden können.</w:t>
      </w:r>
    </w:p>
    <w:p>
      <w:r>
        <w:rPr>
          <w:b/>
        </w:rPr>
        <w:t>E. 5.6</w:t>
      </w:r>
    </w:p>
    <w:p>
      <w:r>
        <w:t>Die Beschwerdeführerin hielt ihrerseits in der Beschwerde an den bereits gegenüber der Vorinstanz gemachten Äusserungen fest, ohne auf die Ausführungen des BFM einzugehen.</w:t>
      </w:r>
    </w:p>
    <w:p>
      <w:r>
        <w:rPr>
          <w:b/>
        </w:rPr>
        <w:t>E. 5.7</w:t>
      </w:r>
    </w:p>
    <w:p>
      <w:r>
        <w:t>In Übereinstimmung mit der Vorinstanz ist festzuhalten, dass die Vorbringen auf keine Schutzbedürftigkeit schliessen lassen und das Einreise- sowie das Asylgesuch daher zurecht abgelehnt wurden.</w:t>
      </w:r>
    </w:p>
    <w:p>
      <w:r>
        <w:rPr>
          <w:b/>
        </w:rPr>
        <w:t>E. 5.8</w:t>
      </w:r>
    </w:p>
    <w:p>
      <w:r>
        <w:t>Die Behelligungen durch die CID-Agenten sowie die Drohanrufe durch unbekannte Personen wurden im ersten Schreiben der Beschwerdeführerin in keiner Weise erwähnt und auch in den darauf folgenden Schreiben sowie in der Beschwerde nur unsubstantiiert geschildert. Dies hinterlässt den Eindruck einer bloss nachgeschobenen Begründung.</w:t>
      </w:r>
    </w:p>
    <w:p>
      <w:r>
        <w:rPr>
          <w:b/>
        </w:rPr>
        <w:t>E. 5.9</w:t>
      </w:r>
    </w:p>
    <w:p>
      <w:r>
        <w:t>Doch selbst bei Wahrunterstellung der sehr oberflächlich geschilderten Vorbringen ist die Schutzbedürftigkeit zu verneinen. Die Beschwerdeführerin hat weder bisher ernsthafte Nachteile im Sinne von Art. 3 AsylG erlitten, noch solche mit beachtlicher Wahrscheinlichkeit und in absehbarer Zukunft zu befürchten. Das einmalige Aufsuchen und die nicht weiter fassbare Bedrohung der Beschwerdeführerin durch Agenten des CID sind mangels Intensität nicht als ernsthafte Nachteile im Sinne von Art. 3 AsylG zu qualifizieren. Gleiches gilt für die anonymen Anrufe und das Gefühl, dass sie sich beobachtet fühle. Diese Umstände führen insgesamt nicht zur Annahme eines "unerträglichen psychischen Druckes" im Sinne von Art. 3 Abs. 2 AsylG. Die Anforderungen an einen solchen Druck sind hoch; er ist erst dann anzunehmen, wenn die Betroffene aus objektiver Sicht aufgrund der Benachteiligungen einem so starken Druck ausgesetzt ist, dass ein menschenwürdiges Leben verunmöglicht oder in unzumutbarer Weise erschwert wird und eine derart unerträgliche psychische Belastung darstellt, dass sie sich nur durch Flucht ins Ausland entziehen kann (vgl. BVGE 2010/28 E. 3.3.1.1 mit Hinweisen). Die von ihr geschilderte Verfolgungssituation durch unbekannte Dritte fällt im Übrigen auch deshalb nicht unter Art. 3 AsylG, weil sie sich wegen diesen Benachteiligungen an die sri-lankischen Behörden hätte wenden können. Schliesslich stellen die zur Hauptsache geltend gemachten schwierigen allgemeinen Lebensbedingungen der alleinerziehenden Mutter nach dem Tod des Ehemanns und dem Verlust ihres Hauses und der - verständliche - Wunsch der Beschwerdeführerin nach besseren Lebensgrundlagen keine asylrelevanten Faktoren dar.</w:t>
      </w:r>
    </w:p>
    <w:p>
      <w:r>
        <w:rPr>
          <w:b/>
        </w:rPr>
        <w:t>E. 6</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7</w:t>
      </w:r>
    </w:p>
    <w:p>
      <w:r>
        <w:t>Bei diesem Ausgang des Verfahrens wären die Kosten grundsätz­lich der Beschwerdeführerin aufzuerlegen (Art. 63 Abs. 1 VwVG). Aus ver­wal­tungsökonomischen Gründen sowie in Anwendung von Art. 63 Abs. 1 in fine VwVG und Art. 2 und 6 Bst. b des Reglements vom 21. Feb­ruar 2008 über die Kosten und Entschädigungen vor dem Bun­des­verwaltungsgericht (VGKE, SR 173.320.2) ist vorliegend jedoch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