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D-1307/2020 vom 12. März 2020</w:t>
      </w:r>
    </w:p>
    <w:p>
      <w:r>
        <w:t>Bundesverwaltungsgericht, 2020-03-12, DE</w:t>
      </w:r>
    </w:p>
    <w:p>
      <w:r>
        <w:rPr>
          <w:b/>
        </w:rPr>
        <w:t xml:space="preserve">Quelle: </w:t>
      </w:r>
      <w:r>
        <w:t>https://mcp.opencaselaw.ch/entscheid/bvger_D-1307_2020</w:t>
      </w:r>
    </w:p>
    <w:p>
      <w:r>
        <w:t>FR: TAF D-1307/2020 du 12 mars 2020</w:t>
      </w:r>
    </w:p>
    <w:p>
      <w:r>
        <w:t>IT: TAF D-1307/2020 del 12 marzo 2020</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Vorliegend besteht mangels eines zureichenden Grundes (vgl. BVGE 2009/42 E. 2.2 S. 600 f. m.w.H.) keine Veranlassung zur Sistierung des Beschwerdeverfahrens bis zum Entscheid der kantonalen Migrationsbehörden über ein allfälliges Gesuch um Erteilung einer Kurzaufenthaltsbewilligung, weshalb der Sistierungsantrag abzuweisen ist (vgl. dazu insbesondere E. 9.2.3 f.).</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Die Vorinstanz führte zur Begründung des Asylentscheids an, die Flucht des Beschwerdeführers aus der Türkei stehe seinen Angaben zufolge nicht im Zusammenhang mit den Vorfällen, welche er dargelegtermassen als Student wegen seiner alevitischen Religionszugehörigkeit erlebt habe. Ohnehin würden die von ihm beschriebenen Schikanen nicht die Intensität ernsthafter Nachteile aufweisen. Zudem bestünden keine Hinweise, dass ihm im Bedarfsfall Schutz vor allfälligen Übergriffen seitens Dritter verweigert worden wäre. Dass er aufgrund seiner Religionszugehörigkeit nicht als (Nennung Funktion) zugelassen worden sei, stelle sich mangels objektiver Anhaltspunkte als blosse Mutmassung dar. Auch der Hinweis auf die herrschende Arbeitslosigkeit sei nicht asylbeachtlich. Sodann sei auch eine allfällig drohende Militärdienstpflicht nicht asylrelevant, da in diesem Zusammenhang stehende staatliche Massnahmen der Durchsetzung einer staatsbürgerlichen Pflicht dienten. Auf eine Überprüfung der Glaubhaftigkeit der Vorbringen des Beschwerdeführers könne daher verzichtet werden.</w:t>
      </w:r>
    </w:p>
    <w:p>
      <w:r>
        <w:rPr>
          <w:b/>
        </w:rPr>
        <w:t>E. 6.2</w:t>
      </w:r>
    </w:p>
    <w:p>
      <w:r>
        <w:t>Der Beschwerdeführer entgegnete in der Rechtsmittelschrift, er sei wegen seiner ethnischen Abstammung und seiner religiösen Zugehörigkeit in der Türkei ernsthaften Nachteilen ausgesetzt gewesen und sei dies nach wie vor, weshalb er die Flüchtlingseigenschaft erfülle. So sei es ihm trotz bestandener Prüfungen nicht möglich gewesen, eine staatliche Anstellung respektive eine Stelle entsprechend seiner Ausbildung zu finden. Zudem habe er befürchten müssen, aufgrund seiner Abstammung im Militärdienst begründeten Nachteilen ausgesetzt zu werden. So führe das türkische Militär, welches durch islamistische Milizen unterstützt werde, im Norden Syriens einen Krieg gegen die syrische Regierung, deren Machthaber alevitischen Glaubens sei. Es sei daher nicht unbegründet, wenn er sich als kurdischer Alevite vor einem Militäreinsatz fürchte.</w:t>
      </w:r>
    </w:p>
    <w:p>
      <w:r>
        <w:rPr>
          <w:b/>
        </w:rPr>
        <w:t>E. 7.1</w:t>
      </w:r>
    </w:p>
    <w:p>
      <w:r>
        <w:t>Die Vorinstanz hat zu Recht erkannt, dass sich aus den vom Beschwerdeführer für seine Ausreise aus der Türkei genannten Gründe offenkundig nicht auf eine begründete Furcht vor Verfolgung im Sinne von Art. 3 AsylG schliessen lässt. Namentlich ist in Übereinstimmung mit dem SEM festzustellen, dass es dem Beschwerdeführer möglich und zumutbar gewesen wäre, im Fall der angeblichen Schikanen durch Mitstudenten den Schutz der heimatlichen Behörden sowie allenfalls nicht-staatlicher Organisationen in Anspruch zu nehmen. Nachdem sich der Beschwerdeführer nie an die zuständigen Stellen in seiner Heimat wandte, besteht kein konkreter Grund zur Annahme, diese hätten ihm - namentlich aufgrund seiner kurdischen Volkszugehörigkeit und seiner Religion - die notwendige Unterstützung verweigert. Zudem sind die geltend gemachten Nachteile aufgrund ihrer Art und Intensität auch nicht als ernsthaft im Sinne von Art. 3 Abs. 1 AsylG zu werten, da sie dem Beschwerdeführer ein menschenwürdiges Leben im Heimatstaat weder verunmöglicht noch erschwert haben. Der Beschwerdeführer vermag denn auch keine konkreten Anhaltspunkte dafür vorzubringen, dass der von ihm vorgebrachten Nichtberücksichtigung seiner Stellenbewerbungen ein asylrechtlich relevantes Motiv (nämlich seine ethnische Zugehörigkeit und Religion) zugrunde liegt.</w:t>
      </w:r>
    </w:p>
    <w:p>
      <w:r>
        <w:rPr>
          <w:b/>
        </w:rPr>
        <w:t>E. 7.2</w:t>
      </w:r>
    </w:p>
    <w:p>
      <w:r>
        <w:t>Auch einem allfälligen Einzug des Beschwerdeführers in den Militärdienst kann keine asylrechtliche Relevanz beigemessen werden. Die militärische Einberufung erfolgt in der Türkei aufgrund der Staatsangehörigkeit und des Jahrgangs des Betroffenen. Die ethnische Zugehörigkeit des Einberufenen spielt dabei keine Rolle (vgl. dazu Urteil des BVGer E-6626/2019 vom 23. Dezember 2019 E. 7.4 m.w.H.). Es kann nicht etwa davon gesprochen werden, die Türkei würde Kurden speziell gegen Angehörige der eigenen Ethnie einsetzen (vgl. dazu das Urteil des BVGer D- 3828/2017 a.a.O. E. 5.5). Wie das SEM zutreffend festgehalten hat, stellt auch eine allfällige Strafe wegen Refraktion oder Desertion gemäss konstanter Rechtsprechung grundsätzlich keine Verfolgung im Sinne von Art. 3 AsylG dar. Dafür, dass der Beschwerdeführer im Falle einer Bestrafung mit einem Politmalus zu rechnen hätte, was als ernsthafter Nachteil gemäss Art. 3 Abs. 2 AsylG anzusehen wäre, liegen keine Anhaltspunkte vor (vgl. hierzu BVGE 2015/3 E. 5.9; Urteil des BVGer D-7303/2018 vom 16. Oktober 2019 E. 5.2.2).</w:t>
      </w:r>
    </w:p>
    <w:p>
      <w:r>
        <w:rPr>
          <w:b/>
        </w:rPr>
        <w:t>E. 7.3</w:t>
      </w:r>
    </w:p>
    <w:p>
      <w:r>
        <w:t>Die Vorinstanz hat die Flüchtlingseigenschaft daher im Ergebnis zutreffend verneint und das Asylgesuch des Beschwerdeführers zu Recht abgelehnt.</w:t>
      </w:r>
    </w:p>
    <w:p>
      <w:r>
        <w:rPr>
          <w:b/>
        </w:rPr>
        <w:t>E. 8.1</w:t>
      </w:r>
    </w:p>
    <w:p>
      <w:r>
        <w:t>Gemäss Art. 44 AsylG verfügt das SEM in der Regel die Wegweisung aus der Schweiz, wenn es das Asylgesuch ablehnt oder darauf nicht eintritt; es berücksichtigt dabei die Einheit der Familie.</w:t>
      </w:r>
    </w:p>
    <w:p>
      <w:r>
        <w:rPr>
          <w:b/>
        </w:rPr>
        <w:t>E. 8.2</w:t>
      </w:r>
    </w:p>
    <w:p>
      <w:r>
        <w:t>Im Asyl- und Wegweisungsverfahren ist die Wegweisung nicht zu verfügen, wenn die asylsuchende Person im Besitze einer gültigen Niederlassungs- oder Aufenthaltsbewilligung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EMARK 2006 Nr. 23 E. 3.2; EMARK 2001 Nr. 21 E. 9). Ist die asylsuchende Person nicht im Besitz einer Aufenthalts- oder Niederlassungsbewilligung, ist im Asyl- und Wegweisungsverfahren mit Blick auf die mögliche Zuständigkeit der kantonalen Ausländerbehörde daher vorfrageweise zu prüfen (vgl. EMARK 2001 Nr. 21 E. 10),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Diese besagt, dass Ausländerinnen und Ausländern gestützt auf den in Art. 8 EMRK und Art. 13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oder die sich in der Schweiz aufhaltende Angehörige das Schweizer Bürgerrecht oder eine Niederlassungsbewilligung besitzt oder über eine Aufenthaltsbewilligung verfügt, die ihrerseits auf einem gefestigten Rechtsanspruch beruht (vgl. BGE 135 I 143 E. 1.3.1, BGE 130 II 281 E. 3.1; EMARK 2005 Nr. 3 E. 3.1). Die im Asylverfahren angeordnete Wegweisung wird demzufolge praxisgemäss aufgehoben, wenn (1) ein potenzieller Anspruch gestützt auf Art. 8 EMRK vorfrageweise bejaht wird, (2) die betroffene Person an die zuständige kantonale Ausländerbehörde ein Gesuch um Erteilung einer Aufenthaltsbewilligung gerichtet hat sowie (3) dieses Gesuch noch hängig ist (vgl. BVGE 2013/37 E. 4.4.2.2).</w:t>
      </w:r>
    </w:p>
    <w:p>
      <w:r>
        <w:rPr>
          <w:b/>
        </w:rPr>
        <w:t>E. 8.3</w:t>
      </w:r>
    </w:p>
    <w:p>
      <w:r>
        <w:t>Die angebliche Verlobte des Beschwerdeführers, G._______, ist gemäss Eintrag im Zentralen Migrationssystem (ZEMIS) seit (...) in der Schweiz eingebürgert. Damit verfügt sie über ein gefestigtes Aufenthaltsrecht in der Schweiz. Hinsichtlich des Erfordernisses der nahen, echten und tatsächlich gelebten familiären Beziehung ist Folgendes anzuführen: Den Angaben des Beschwerdeführers zufolge handelt es sich bei seiner Verlobten um eine Verwandte (Nennung Verwandtschaftsgrad) und die hier zu beurteilende Beziehung besteht seit dem Jahr (...), mithin seit höchstens (...) Jahren, wobei es vor der Einreise des Beschwerdeführers in die Schweiz im Januar 2020 auch nur möglich gewesen sein dürfte, eine Fernbeziehung zu führen. Nachdem der Beschwerdeführer und seine Verlobte demnach bisher nie in einem gemeinsamen Haushalt zusammengelebt haben, ein solches Zusammenleben auch in der Schweiz nicht aktenkundig und auch eine wirtschaftliche Verflechtung der beiden nicht erkennbar ist, kann somit nicht von einer nahen, echten und tatsächlich gelebten familiären Beziehung im Sinne der zitierten Rechtsprechung ausgegangen werden. Es liegen denn auch keinerlei Dokumente vor, welche den Schluss auf ein unter den Schutzbereich von Art. 44 AsylG fallendes intaktes und tatsächlich gelebtes Familienleben mit seiner Verlobten darlegen würden. Sodann hat der Beschwerdeführer bis dato auch keinerlei Dokumente eingereicht, welche seine Bemühungen im Hinblick auf die beabsichtigte Eheschliessung zu dokumentieren vermöchten. Im Übrigen ergibt sich allein aus dem Umstand, dass der Beschwerdeführer und seine Verlobte beim Zivilstandsamt H._______ das Vorbereitungsverfahren für die Eheschliessung eingeleitet hätten, offensichtlich weder ein Anspruch auf Erteilung einer Aufenthaltsbewilligung noch kann der Beschwerdeführer daraus für sich einen Anspruch aus Art. 8 EMRK ableiten. Der Beschwerdeführer vermag daher aus der Anwesenheit seiner Verlobten in der Schweiz unter dem Gesichtspunkt der Einheit der Familie nichts zu seinen Gunsten respektive keine Ansprüche aus Art. 8 EMRK für sich abzuleiten. Unter diesen Umständen brauchen die in der Beschwerdeschrift in Aussicht gestellten ergänzenden Unterlagen (Nennung Beweismittel) nicht abgewartet zu werden (antizipierte Beweiswürdigung; vgl. BVGE 2008/24 E. 7.2), zumal sie auch nicht geeignet wären, das Vorliegen einer nahen, echten und tatsächlich gelebten familiären Beziehung darzulegen.</w:t>
      </w:r>
    </w:p>
    <w:p>
      <w:r>
        <w:rPr>
          <w:b/>
        </w:rPr>
        <w:t>E. 8.4</w:t>
      </w:r>
    </w:p>
    <w:p>
      <w:r>
        <w:t>Da der Beschwerdeführer weder über eine ausländerrechtliche Aufenthaltsbewilligung verfügt, noch einen Anspruch auf Erteilung einer solchen hat, wurde die Wegweisung von der Vorinstanz zu Recht angeordnet (Art. 44 AsylG; vgl. BVGE 2013/37 E. 4.4, BVGE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 namentlich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 einer Weiterreise der Ausländerin oder des Ausländers in den Heimat-, Herkunfts- oder einen Drittstaat entgegenstehen (Art. 83 Abs. 3 AIG). Die Vorinstanz wies in der angefochtenen Verfügung zutreffend darauf hin, dass der in Art. 5 AsylG verankerte Grundsatz der Nichtrückschiebung mangels Erfüllung der Flüchtlingseigenschaft keine Anwendung findet und keine anderweitigen völkerrechtlichen Vollzugshindernisse erkennbar sind. Auch die allgemeine Menschenrechtssituation im Heimatstaat lässt den Wegweisungsvollzug zum heutigen Zeitpunkt nicht als unzulässig erscheinen. Aus den Akten ergeben sich keine konkreten Anhaltspunkte dafür, dass der Beschwerdeführer bei einer Rückkehr in die Türkei mit beachtlicher Wahrscheinlichkeit persönlich gefährdet wäre. Der Vollzug der Wegweisung ist demnach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Auch unter Berücksichtigung der aktuellen Lage - und insbesondere der am 9. Oktober 2019 begonnen und nach wie vor andauernden türkischen Militäroffensive auf Nordsyrien - herrscht in der Türkei im heutigen Zeitpunkt keine landesweite Situation allgemeiner Gewalt. Ausgenommen sind die Provinzen Hakkari und Sirnak (vgl. dazu bspw. das Urteil des BVGer E-7083/2017 vom 3. Dezember 2019 E. 9.5 m.w.H. sowie das Referenzurteil des BVGer E-1948/2018 vom 12. Juni 2018 E. 7.3.1. f.). Der Vollzug der Wegweisung in die Provinz E._______ ist somit generell zumutbar. Aus den Akten ergeben sich sodann auch keine Hinweise darauf, dass der Beschwerdeführer im Falle seiner Rückkehr in die Türkei aus individuellen Gründen in eine existenzbedrohende Situation geraten könnte. Das SEM führte in der angefochtenen Verfügung zutreffend aus, der Beschwerdeführer sei jung und gesund, gut ausgebildet und verfüge über ein familiäres Beziehungsnetz - namentlich (Nennung Verwandte) - am Herkunftsort, das ihn bereits vor seiner Ausreise beziehungsweise während seiner Studienzeit finanziell unterstützt habe. In der Beschwerde wird dem nichts entgegengehalten. Demnach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Entscheid in der Hauptsache ist der Antrag auf Verzicht auf die Erhebung eines Kostenvorschusses gegenstandslos geworden.</w:t>
      </w:r>
    </w:p>
    <w:p>
      <w:r>
        <w:rPr>
          <w:b/>
        </w:rPr>
        <w:t>E. 11.2</w:t>
      </w:r>
    </w:p>
    <w:p>
      <w:r>
        <w:t>Die Beschwerde ist in Anbetracht der vorstehenden Erwägungen als aussichtslos zu erachten. Das in der Beschwerde gestellte Gesuch um Gewährung der unentgeltlichen Prozessführung ist daher ungeachtet der geltend gemachten prozessualen Bedürftigkeit des Beschwerdeführers abzuweisen. Bei diesem Ausgang des Verfahrens sind dessen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