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D-1306/2012 vom 23. Mai 2012</w:t>
      </w:r>
    </w:p>
    <w:p>
      <w:r>
        <w:t>Bundesverwaltungsgericht, 2012-05-23, DE</w:t>
      </w:r>
    </w:p>
    <w:p>
      <w:r>
        <w:rPr>
          <w:b/>
        </w:rPr>
        <w:t xml:space="preserve">Quelle: </w:t>
      </w:r>
      <w:r>
        <w:t>https://mcp.opencaselaw.ch/entscheid/bvger_D-1306_2012</w:t>
      </w:r>
    </w:p>
    <w:p>
      <w:r>
        <w:t>FR: TAF D-1306/2012 du 23 mai 2012</w:t>
      </w:r>
    </w:p>
    <w:p>
      <w:r>
        <w:t>IT: TAF D-1306/2012 del 23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legte in seiner Beschwerde dar, dass er - in Ergänzung zu seinen Vorbringen anlässlich des erstinstanzlichen Verfahrens - auch für den Geheimdienst der LTTE gearbeitet habe. Insbesondere habe er für die LTTE Informationen beschafft und bei der Planung verschiedener Anschläge auf Einrichtungen und Personen der Regierung, so beispielsweise auf den J._______ im Dezember 2006, mitgeholfen. Diese Vorbringen habe er bisher aus Angst, in der Schweiz strafrechtlich verfolgt zu werden, nicht erwähnt. Um diesen Sachverhalt weiter abklären zu können, sei eine ergänzende Anhörung nötig.</w:t>
      </w:r>
    </w:p>
    <w:p>
      <w:r>
        <w:rPr>
          <w:b/>
        </w:rPr>
        <w:t>E. 5.2</w:t>
      </w:r>
    </w:p>
    <w:p>
      <w:r>
        <w:t>Im Hinblick darauf, dass der Beschwerdeführer bereits zu Beginn des Asylverfahrens auf die ihm obliegende Mitwirkungs- und Wahrheitspflicht sowie auf die von den Behörden wahrzunehmende Verschwiegenheitspflicht aufmerksam gemacht wurde, vermögen diese nachträglich vorgebrachten Sachverhaltselemente nicht zu überzeugen, wie bereits anlässlich der Zwischenverfügung vom 14. März 2012 festgehalten wurde. Zudem erscheint es nicht plausibel, dass er - hätte ihm eine Geheimdiensttätigkeit für die LTTE zur Last gelegt werden können oder wäre ein entsprechender Verdacht ernsthaft zur Diskussion gestanden - aus dem Armeecamp entlassen worden wäre, auch nicht gegen die Bezahlung einer Summe Geld. Die erst im Beschwerdeverfahren geltend gemachte Geheimdiensttätigkeit des Beschwerdeführers für die LTTE ist somit nicht als glaubhaft zu betrachten. An dieser Einschätzung vermögen weder die ins Recht gelegten Beweismittel noch die Einwände in der Beschwerde etwas zu ändern. Das Gesuch um erneute Anhörung wurde nach einer summarischen Prüfung bereits anlässlich der Zwischenverfügung vom 14. März 2012 abgewiesen.</w:t>
      </w:r>
    </w:p>
    <w:p>
      <w:r>
        <w:rPr>
          <w:b/>
        </w:rPr>
        <w:t>E. 5.3</w:t>
      </w:r>
    </w:p>
    <w:p>
      <w:r>
        <w:t>Ferner brachte der Beschwerdeführer in seiner Beschwerdeschrift vor, es könne ihm nicht angelastet werden, dass er nicht ausführlich über seine zweite Haft berichtet habe, da er aufgefordert worden sei, sich auf das Wesentliche zu beschränken und nicht zu viele Details zu erzählen (vgl. Akte A10/15 S. 5 Frage 42). Die erfolgte Ermahnung zeige offensichtlich, dass er hätte Details preisgeben können. Er sei jedoch der Anordnung der befragenden Person gefolgt. Diese Sichtweise kann indessen nicht geteilt werden, auch wenn die Aufforderung der befragenden Person anlässlich der Anhörung, nicht zu viele Details, sondern nur das Wesentliche zu erzählen, den Tatsachen entspricht. Im Anschluss an die freie Erzählung des Beschwerdeführers (vgl. Akte A10/15 S. 5 Frage 42) wurde er zu den Details gezielt und konkret befragt. Dabei wich er den ihm gestellten Fragen mehrfach aus oder beantwortete diese nur rudimentär (vgl. Akte A10/15 S. 5 ff.). So erwähnte er auf die Frage nach besonderen Vorfällen bloss, dass er gefoltert worden sei, obwohl im Verlaufe eines Jahres noch weitere spezielle Situationen stattgefunden haben dürften. Die gezielten Fragen nach Name, Ort, weiteren Gefangenen im Camp, Beschreibung der Zelle oder dem Tagesablauf wurden vom Beschwerdeführer - wie das BFM zu Recht darlegte - nur äusserst substanzlos, wenn überhaupt, beantwortet, was gegen ein persönliches Erleben spricht (vgl. Akte A10/15 S. 7ff.). Seine bloss rudimentären Angaben zum Armeecamp begründete der Beschwerdeführer darüber hinaus damit, dass er die Soldaten bei der zweiten Inhaftierung schon das zweite Mal gesehen und mit ihnen nichts zu tun habe wollen (vgl. Akte A10/15 S. 11), was indessen angesichts der in diesem Zusammenhang ebenfalls geltend gemachten Misshandlungen nicht nachzuvollziehen ist, sondern als blosse Schutzbehauptung aufzufassen ist, und ebenfalls gegen die Glaubhaftigkeit der Aussagen spricht. Im Übrigen ist diesbezüglich auch auf die in der Zwischenverfügung vom 14. März 2012 festgehaltene Argumentation zu verweisen, um unnötige Wiederholungen zu vermeiden. Nicht nur die substanzlosen Aussagen des Beschwerdeführers, sondern auch sein dargelegtes Verhalten anlässlich der geltend gemachten und für ihn bedrohenden Situation vermögen nicht zu überzeugen. Somit bestehen schon aufgrund der ausweichenden und substanzlosen Antworten des Beschwerdeführers sowie infolge seines nicht nachvollziehbaren Verhaltens ernsthafte Zweifel daran, dass er im Jahr 2010 während gut einem Jahr unter dem Verdacht, in qualifizierter Weise - nämlich im Sinne von Geheimdiensttätigkeiten - für die LTTE aktiv gewesen zu sein, in einem Armeecamp festgehalten worden sei.</w:t>
      </w:r>
    </w:p>
    <w:p>
      <w:r>
        <w:rPr>
          <w:b/>
        </w:rPr>
        <w:t>E. 5.4</w:t>
      </w:r>
    </w:p>
    <w:p>
      <w:r>
        <w:t>Ferner ist auch die Argumentation der Vorinstanz, wonach das Verhalten der srilankischen Behörden nicht nachvollzogen werden könne, zu bestätigen. Um unnötige Wiederholungen zu vermeiden, sei auch an dieser Stelle auf die zutreffende Einschätzung der Vorinstanz verwiesen. Entgegen der Darstellung in der Beschwerde kann dem Beschwerdeführer - wie die Vorinstanz zutreffend darlegte - nicht geglaubt werden, dass er über ein besonderes LTTE-Profil verfüge und aus diesem Grund ins Visier der srilankischen Sicherheitskräfte geraten sei, weshalb das Vorgehen der srilankischen Behörden in seinem Fall nicht nachvollziehbar ist.</w:t>
      </w:r>
    </w:p>
    <w:p>
      <w:r>
        <w:rPr>
          <w:b/>
        </w:rPr>
        <w:t>E. 5.5</w:t>
      </w:r>
    </w:p>
    <w:p>
      <w:r>
        <w:t>Insgesamt kann dem Beschwerdeführer folglich nicht geglaubt werden, er sei während gut eines Jahres unter dem Verdacht, Geheimdienst- und andere Tätigkeiten für die LTTE ausgeführt zu haben, in einem Armeecamp festgehalten und misshandelt worden. Unter diesen Umständen kann er auch nicht - wie in der Beschwerdeschrift behauptet wurde - Zeuge von nach dem Konflikt begangenen Menschenrechtsverletzungen geworden sein. Ebenso wenig ist unter diesen Umständen sein Vorbringen, er habe anlässlich dieser Inhaftierung zugegeben, für die LTTE in qualifizierter Weise tätig gewesen zu sein, geglaubt werden. Entgegen der in der Beschwerde vertretenen Argumentation beschränkte sich zudem die Darstellung der Vorinstanz in der angefochtenen Verfügung nicht nur auf ein einziges Argument, was sich aus der Verfügung selbst ergibt.</w:t>
      </w:r>
    </w:p>
    <w:p>
      <w:r>
        <w:rPr>
          <w:b/>
        </w:rPr>
        <w:t>E. 5.6</w:t>
      </w:r>
    </w:p>
    <w:p>
      <w:r>
        <w:t>Wie ausserdem in der Zwischenverfügung vom 14. März 2012 festgehalten wurde, bestätigen weitere Ungereimtheiten in den Aussagen des Beschwerdeführers - nämlich widersprüchliche Angaben zur Beschaffung seines Reisepasses - die fehlende Glaubhaftigkeit seiner Aussagen. Um unnötige Wiederholungen zu vermeiden, sei auch diesbezüglich auf die erwähnte Zwischenverfügung verwiesen.</w:t>
      </w:r>
    </w:p>
    <w:p>
      <w:r>
        <w:rPr>
          <w:b/>
        </w:rPr>
        <w:t>E. 5.7</w:t>
      </w:r>
    </w:p>
    <w:p>
      <w:r>
        <w:t>Insgesamt kann dem Beschwerdeführer somit nicht geglaubt werden, dass er nach seiner Freilassung im Jahr 2009 ein weiteres Mal von den srilankischen Sicherheitskräften festgenommen, während gut eines Jahres inhaftiert und dabei gefoltert wurde.</w:t>
      </w:r>
    </w:p>
    <w:p>
      <w:r>
        <w:rPr>
          <w:b/>
        </w:rPr>
        <w:t>E. 5.8</w:t>
      </w:r>
    </w:p>
    <w:p>
      <w:r>
        <w:t>Wie das BFM zudem in der angefochtenen Verfügung ebenfalls zu Recht darlegte, vermag die für das Jahr 2009 geltend gemachte dreimonatige Inhaftierung im heutigen Zeitpunkt nicht mehr zur Anerkennung als Flüchtling zu führen. Auch diesbezüglich ist auf die zutreffende Argumentation der Vorinstanz zu verweisen. Insbesondere ist festzuhalten, dass die Freilassung des Beschwerdeführers gerichtlich angeordnet und das Verfahren gegen ihn somit ordentlich beendet wurde, weshalb er gestützt darauf bei seiner Rückkehr ins Heimatland aufgrund dieser Festnahme nicht mehr mit weiteren asylrelevanten Verfolgungsmassnahmen rechnen muss. Die in der Beschwerde vertretene Argumentation, man habe ihm anlässlich dieses Verfahrens keine Tätigkeit für die LTTE nachweisen können, jedoch eine weitere Festnahme vorgenommen, um auf illegalem Weg zu Beweismitteln zu kommen, vermag - wie bereits festgehalten - ebenso wenig zu überzeugen wie seine Behauptung, er habe im Armeecamp die LTTE-Tätigkeit zugegeben. Somit hat der Beschwerdeführer aus der im Jahr 2009 stattgefundenen Inhaftierung keine Nachteile im Sinne des Asylgesetzes zu befürchten. Zwar mag es sein, dass er anlässlich der Wiedereinreise in seinem Heimatland befragt und zu diesem Zweck kurzzeitig festgehalten wird. Indessen handelt es sich bei diesen Massnahmen praxisgemäss nicht um eine Verfolgung im Sinne des Gesetzes.</w:t>
      </w:r>
    </w:p>
    <w:p>
      <w:r>
        <w:rPr>
          <w:b/>
        </w:rPr>
        <w:t>E. 5.9</w:t>
      </w:r>
    </w:p>
    <w:p>
      <w:r>
        <w:t>Schliesslich ist aus dem Umstand, dass der Beschwerdeführer für die LTTE aktiv war, nicht auf die Gefahr einer asylrelevanten Verfolgung zu schliessen, da ein Grossteil der tamilischen Bevölkerung - wie der Beschwerdeführer auch - unter Zwang Tätigkeiten für die LTTE ausführen musste und dies den srilankischen Behörden auch bekannt ist. Diese legen ihren Fokus vielmehr auf diejenigen Personen, welche die LTTE in leitender oder sonst namhafter Weise unterstützt haben, was beim Beschwerdeführer mangels Glaubhaftigkeit der nachträglich geltend gemachten Geheimdiensttätigkeit nicht der Fall ist.</w:t>
      </w:r>
    </w:p>
    <w:p>
      <w:r>
        <w:rPr>
          <w:b/>
        </w:rPr>
        <w:t>E. 5.10</w:t>
      </w:r>
    </w:p>
    <w:p>
      <w:r>
        <w:t>Insgesamt hat der Beschwerdeführer im Fall einer Rückkehr in sein Heimatland einerseits mangels Glaubhaftigkeit seiner Vorbringen im Zusammenhang mit der zweiten geltend gemachten Inhaftierung und andererseits mangels konkreten Hinweisen auf eine immer noch drohende Verfolgung gestützt auf die erste Inhaftierung keine flüchtlingsrechtlich relevante Verfolgung zu befürchten. An dieser Einschätzung vermögen weder die eingereichten Beweismittel noch die weiteren Ausführungen in der Beschwerdeschrift etwas zu ändern. Der Beschwerdeführer hat folglich im Fall einer Rückkehr nach Sri Lanka nicht mit asyler­heb­licher Verfolgung zu rechnen.</w:t>
      </w:r>
    </w:p>
    <w:p>
      <w:r>
        <w:rPr>
          <w:b/>
        </w:rPr>
        <w:t>E. 5.11</w:t>
      </w:r>
    </w:p>
    <w:p>
      <w:r>
        <w:t>Zusammenfassend ist festzuhalten, dass der Beschwerdeführer nicht glaubhaft machen oder belegen konnte, er sei in seinem Heimat­land aus asylrechtlich relevanten Gründen ernsthaften Nachteilen aus­gesetzt. Seine Furcht vor einer Rückkehr nach Sri Lanka ist demnach als flüchtlingsrechtlich nicht begründet zu betrachten.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indessen nicht gelungen. Allein aus einer allfälligen Befragung und kurzzeitigen Festhaltung anlässlich der Wiedereinreise ins Heimatland ist - infolge des vorliegenden politischen Profils des Beschwerdeführers - nicht auf eine menschenrechtswidrige Behandlung seiner Person zu schliessen. Die in der Beschwerde vertretene Ansicht, dass ihm im Fall einer Rückkehr in sein Heimatland Folter oder unmenschliche Behandlung drohe, kann gestützt auf die vorangehenden Erwägungen nicht geteilt werden.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Bezüglich der allgemeinen Situation in Sri Lanka hat sich das Bundesverwaltungsgericht in einem neueren Urteil (vgl. das zur Publikation vorgesehene Urteil BVGE E-6220/2006 vom 27. Oktober 2011)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restlichen Staatsgebiet zu prüfen sei.</w:t>
      </w:r>
    </w:p>
    <w:p>
      <w:r>
        <w:rPr>
          <w:b/>
        </w:rPr>
        <w:t>E. 7.5.2</w:t>
      </w:r>
    </w:p>
    <w:p>
      <w:r>
        <w:t>Der Beschwerdeführer stammt aus F._______ und lebte lange Zeit im (...), wohin gemäss geltender Praxis der Vollzug der Wegweisung nicht zumutbar ist. Es ist deshalb zu prüfen, ob es ihm zuzumuten ist, sich in einem andern Teil seines Heimatlandes niederzulassen, wobei in diesem Fall begünstigende Faktoren wie Beziehungsnetz, Ausbildung und Gesundheitszustand zu berücksichtigen sind. Vorab ist festzustellen, dass sich der Beschwerdeführer gestützt auf seine Aussagen vor seiner Reise in die Schweiz an mehreren Orten seines Heimatlandes während einiger Zeit aufgehalten hat, so beispielsweise in F._______, wo seine Mutter, zwei Schwestern und weitere Verwandte leben sollen, oder in G._______. Eine Wegweisung des jungen und gestützt auf die Aktenlage gesunden Beschwerdeführers beispielsweise nach F._______ ist als zumutbar zu betrachten, zumal er dort über ein tragfähiges Beziehungsnetz verfügen wird. Die Verwandten werden ihm bei der Wiedereingliederung in seinem Heimatland behilflich sein und eine Unterkunft anbieten können. Somit ist er nicht auf sich allein gestellt, womit die auch die wirtschaftliche Reintegration erleichtert wird. Insgesamt ist infolgedessen die Zumutbarkeit des Wegweisungsvollzugs in die Nordprovinz als zumutbar zu betrachten.</w:t>
      </w:r>
    </w:p>
    <w:p>
      <w:r>
        <w:rPr>
          <w:b/>
        </w:rPr>
        <w:t>E. 7.5.3</w:t>
      </w:r>
    </w:p>
    <w:p>
      <w:r>
        <w:t>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28. März 2012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