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D-1305/2020 vom 20. Januar 2022</w:t>
      </w:r>
    </w:p>
    <w:p>
      <w:r>
        <w:t>Bundesverwaltungsgericht, 2022-01-20, DE</w:t>
      </w:r>
    </w:p>
    <w:p>
      <w:r>
        <w:rPr>
          <w:b/>
        </w:rPr>
        <w:t xml:space="preserve">Quelle: </w:t>
      </w:r>
      <w:r>
        <w:t>https://mcp.opencaselaw.ch/entscheid/bvger_D-1305_2020</w:t>
      </w:r>
    </w:p>
    <w:p>
      <w:r>
        <w:t>FR: TAF D-1305/2020 du 20 janvier 2022</w:t>
      </w:r>
    </w:p>
    <w:p>
      <w:r>
        <w:t>IT: TAF D-1305/2020 del 20 gennaio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Der Be- schwerdeführer ist als Verfügungsadressat zur Beschwerdeführung legiti- miert (Art. 48 VwVG). Auf die frist- und formgerecht eingereichte Be- schwerde (Art. 108 Abs. 3 AsylG und Art. 52 Abs. 1 VwVG) ist – unter Vor- behalt der nachfolgenden Erwägung – einzutreten.</w:t>
      </w:r>
    </w:p>
    <w:p>
      <w:r>
        <w:rPr>
          <w:b/>
        </w:rPr>
        <w:t>E. 1.2</w:t>
      </w:r>
    </w:p>
    <w:p>
      <w:r>
        <w:t>In der Beschwerde wurde der Antrag gestellt, es sei entweder die Zu- fälligkeit der Zusammensetzung des Spruchkörpers zu bestätigen oder be- kannt zu geben, nach welchen objektiven Kriterien im konkreten Einzelfall die Gerichtspersonen ausgewählt worden seien. Diesbezüglich ist auf das Teilurteil des BVGer D-1549/2017 vom 2. Mai 2018 E. 4.1-4.3 zu verwei- sen. Demnach besteht weder ein Anspruch auf zufällige Zusammenset- zung des Spruchkörpers noch ein solcher auf Bestätigung einer zufälligen Zusammensetzung (vormals bereits im Urteil des BVGer E-1526/2017 vom 26. April 2017 dargelegt). Auf den Antrag ist nicht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D-1305/2020 Seite 9</w:t>
      </w:r>
    </w:p>
    <w:p>
      <w:r>
        <w:rPr>
          <w:b/>
        </w:rPr>
        <w:t>E. 4.1</w:t>
      </w:r>
    </w:p>
    <w:p>
      <w:r>
        <w:t>Zu den Anträgen zur Bildung des Spruchkörpers und den Ausführun- gen in der Eingabe vom 4. März 2020 ist zu bestätigen, dass der Spruch- körper gemäss Art. 31 Abs. 3 sowie Art. 32 Abs. 1 des Geschäftsregle- ments für das Bundesverwaltungsgericht vom 17. April 2008 (VGR, SR 173.320.1) unter Berücksichtigung objektiver Kriterien generiert wurde.</w:t>
      </w:r>
    </w:p>
    <w:p>
      <w:r>
        <w:rPr>
          <w:b/>
        </w:rPr>
        <w:t>E. 4.2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Die Software, mit welcher das Bundesverwaltungsgericht den Spruchkörper bestimmt, welcher die bei ihm eingereichten Rechtsmit- tel beurteilt, ist als solche keine das konkrete Verfahren betreffende Akte, in die Einsicht gewährt werden könnte. Der Antrag, es sei Einsicht in die Algorithmen der Software zu gewähren, mit der die Bestimmung des Spruchkörpers vorgenommen worden sei, ist daher abzuweisen.</w:t>
      </w:r>
    </w:p>
    <w:p>
      <w:r>
        <w:rPr>
          <w:b/>
        </w:rPr>
        <w:t>E. 5</w:t>
      </w:r>
    </w:p>
    <w:p>
      <w:r>
        <w:t>Prüfungsgegenstand ist im vorliegenden Verfahren die Frage, ob die Vorinstanz gemäss Art. 111c Abs. 1 Satz 1 AsylG zu Recht auf das neue Asylgesuch des Beschwerdeführers nicht eingetreten ist. Die Beschwer- deinstanz enthält sich, sofern sie den Nichteintretensentscheid als unrecht- mässig erachtet, einer selbständigen materiellen Prüfung; sie hebt die an- gefochtene Verfügung auf und weist die Sache zu neuer Entscheidung an die Vorinstanz zurück (vgl. BVGE 2007/8 E. 2.1 m.w.H.). Die Frage der Wegweisung und des Vollzugs wird jedoch materiell geprüft.</w:t>
      </w:r>
    </w:p>
    <w:p>
      <w:r>
        <w:rPr>
          <w:b/>
        </w:rPr>
        <w:t>E. 6.1</w:t>
      </w:r>
    </w:p>
    <w:p>
      <w:r>
        <w:t>In der Beschwerdeschrift wird geltend gemacht, das SEM habe die Be- gründungspflicht verletzt und den Sachverhalt unvollständig und unrichtig abgeklärt. Insbesondere habe es das Gefährdungsprofil des Beschwerde- führers im Zusammenhang mit seiner mehrjährigen Mitgliedschaft bei einem LTTE-nahen Cricket-Team verkannt und sich nicht angemessen mit der aktuellen Ländersituation in Sri Lanka auseinandergesetzt. Diese for- mellen Rügen sind vorab zu beurteilen, da sie allenfalls geeignet wären, eine Kassation der vorinstanzlichen Verfügung zu bewirken.</w:t>
      </w:r>
    </w:p>
    <w:p>
      <w:r>
        <w:rPr>
          <w:b/>
        </w:rPr>
        <w:t>E. 6.2</w:t>
      </w:r>
    </w:p>
    <w:p>
      <w:r>
        <w:t>Entgegen der vom Beschwerdeführer vertretenen Auffassung liegt vor- liegend weder eine Verletzung der Begründungspflicht (vgl. BVGE 2016/9 E. 5.1) noch eine unrichtige oder unvollständige Sachverhaltsfeststellung</w:t>
      </w:r>
    </w:p>
    <w:p>
      <w:r>
        <w:t>D-1305/2020 Seite 10 (vgl. BVGE 2016/2 E. 4.3) vor. Die Vorinstanz hat in der angefochtenen Verfügung sowohl das geltend gemachte Engagement für ein tamilisches Cricket-Team erwähnt als auch die derzeitige Lage in Sri Lanka berück- sichtigt und dargelegt, aus welchen Gründen sie auf das Mehrfachgesuch nicht eingetreten ist sowie den Wegweisungsvollzug als zulässig, zumutbar und möglich erachtet. Das SEM hat dabei seine Verfügung angemessen begründet, so dass es dem Beschwerdeführer ohne weiteres möglich war, den Entscheid sachgerecht anzufechten. Der Sachverhalt ist vorliegend vollständig und richtig abgeklärt. Die entsprechenden Rügen erweisen sich als unbegründet.</w:t>
      </w:r>
    </w:p>
    <w:p>
      <w:r>
        <w:rPr>
          <w:b/>
        </w:rPr>
        <w:t>E. 7.1</w:t>
      </w:r>
    </w:p>
    <w:p>
      <w:r>
        <w:t>Der Beschwerdeführer stellt für den Fall einer materiellen Beurteilung seiner Beschwerde durch das Bundesverwaltungsgericht den Antrag, er sei zu seinen neu vorgebrachten Asylgründen erneut anzuhören. Im Asyl- recht ist jedoch nur für das erste Asylverfahren eine mündliche Anhörung vorgesehen (Art. 29 AyslG), nicht hingegen für die ausserordentlichen Nachfolgeverfahren (vgl. Art. 111b und Art. 111c AsylG). Folglich wird bei einem Mehrfachgesuch grundsätzlich keine mündliche Anhörung durchge- führt (vgl. BVGE 2014/39 E. 5.3 f.). Aufgrund der Mitwirkungspflicht gemäss Art. 8 AsylG ist es die Pflicht des Beschwerdeführers, alles Zumutbare zu unternehmen, seine persönlichen Asylvorbringen bei der Einreichung eines Mehrfachgesuchs umfassend sowie substanziiert darzutun und mit ent- sprechenden Beweismitteln zu belegen. Er hat seine Vorbringen denn auch sowohl in seinen Eingaben bei der Vorinstanz im Rahmen des vorlie- genden (dritten) Mehrfachgesuchs als auch in der umfangreichen Be- schwerdeschrift ausführlich dargelegt und Beweismittel eingereicht. Eine mündliche Anhörung erscheint vor diesem Hintergrund weder erforderlich noch angezeigt. Das SEM hat daher den Antrag auf Durchführung einer weiteren Anhörung zur Recht abgewiesen und der entsprechende Beweis- antrag auf Beschwerdeebene ist ebenfalls abzuweisen.</w:t>
      </w:r>
    </w:p>
    <w:p>
      <w:r>
        <w:rPr>
          <w:b/>
        </w:rPr>
        <w:t>E. 7.2</w:t>
      </w:r>
    </w:p>
    <w:p>
      <w:r>
        <w:t>Weiter wird in der Beschwerde beantragt, es sei im Zusammenhang mit der Entführung einer schweizerischen Botschaftsmitarbeiterin am 25. November 2019 abzuklären, ob unter den erpressten Daten auch der Name des Beschwerdeführers zu finden sei und welche Daten auf dem Mobiltelefon der Entführten erpresst worden seien. Eine Verbindung zwi- schen dem Beschwerdeführer und der vom Sicherheitsvorfall betroffenen lokalen Angestellten der Schweizer Botschaft wurde jedoch nicht substan- ziiert dargetan und ist auch in keiner Weise zu erkennen. Des Weiteren kann dem Beschwerdeführer mitgeteilt werden, dass sich gemäss Auskunft</w:t>
      </w:r>
    </w:p>
    <w:p>
      <w:r>
        <w:t>D-1305/2020 Seite 11 der Botschaft keine Daten über sich in der Schweiz aufhaltende, asylsu- chende Personen aus Sri Lanka auf dem beschlagnahmten Mobiltelefon der Botschaftsmitarbeiterin befanden und auch anderweitig keine Informa- tionen in Bezug auf die erwähnten Personen an Dritte gelangten. Der ent- sprechende Beweisantrag ist folglich abzuweisen.</w:t>
      </w:r>
    </w:p>
    <w:p>
      <w:r>
        <w:rPr>
          <w:b/>
        </w:rPr>
        <w:t>E. 8.1</w:t>
      </w:r>
    </w:p>
    <w:p>
      <w:r>
        <w:t>Das SEM führte in der angefochtenen Verfügung einleitend aus, die vom Beschwerdeführer geltend gemachten Risikofaktoren sowie die Zuge- hörigkeit zu zwei sozialen Gruppen hätten bereits vor dem letzten Urteil des Bundesverwaltungsgerichts D-4152/2019 vom 20. September 2019 bestanden und wären deshalb allenfalls revisionsweise beim Gericht gel- tend zu machen gewesen. Ferner werde vorgebracht, der Beschwerdefüh- rer habe sich exilpolitisch engagiert, indem er in einem der LTTE naheste- henden Team Cricket spiele. Nachdem sich im August 2019 eine Gruppe von tamilischen Cricketspielern, welche mit der EPDP sympathisierten, ab- gespalten habe, hätten diese heimkehrenden tamilischen Asylsuchenden mit Vergeltungsmassnahmen gedroht. Der Beschwerdeführer habe zudem am (…) September 2019 an einer Demonstration gegen die sri-lankische Regierung in Genf teilgenommen. Sämtliche dieser Vorbringen hätten sich vor dem Urteil D-4152/2019 verwirklicht und könnten nur noch revisions- weise geltend gemacht werden. Schliesslich weise auch ein Grossteil der als Beweismittel vorgelegten Länderberichte und Zeitungsartikel ein Datum vor dem 20. September 2019 auf. Da es sich bei den genannten Tatsachen und Beweismitteln um Revisionsgründe handle, falle deren Beurteilung nicht in die Kompetenz des SEM, sondern in die Zuständigkeit des Bun- desverwaltungsgerichts. Es sei daher mangels funktioneller Zuständigkeit gestützt auf Art. 9 Abs. 2 VwVG nicht darauf einzutreten.</w:t>
      </w:r>
    </w:p>
    <w:p>
      <w:r>
        <w:rPr>
          <w:b/>
        </w:rPr>
        <w:t>E. 8.2.1</w:t>
      </w:r>
    </w:p>
    <w:p>
      <w:r>
        <w:t>Hinsichtlich der Bestätigung der Anzeige bei der HRC vom (…) Sep- tember 2019 hielt das SEM zugunsten des Beschwerdeführers davon aus, dass es ihm nicht möglich gewesen sei, diese vor dem Urteil D-4152/2019 vom 20. September 2019 einzureichen. Diesbezüglich hielt es fest, dass es sich bei der Human Rights Commission of Sri Lanka um eine Ombuds- stelle zur Verbesserung der Menschenrechtssituation handle, an welche sich jede Person in Sri Lanka wenden könne. Gemäss der Rechtsprechung des Bundesverwaltungsgerichts komme den von dieser Institution ausge- stellten Beschwerdebestätigungen nur ein äusserst geringer Beweiswert zu, weil diese keinerlei Sicherheitsmerkmale aufwiesen und leicht beschafft werden könnten. Selbst wenn es sich um ein authentisches Dokument</w:t>
      </w:r>
    </w:p>
    <w:p>
      <w:r>
        <w:t>D-1305/2020 Seite 12 handle, gehe daraus nicht hervor, worüber sich seine Mutter beschwert ha- ben soll. Die eingereichte Beschwerde müsse daher im Lichte der bereits in den vorangehenden Verfahren geltend gemachten Verfolgung betrachtet werden, welche mehrfach sowohl vom SEM als auch vom Bundesverwal- tungsgericht als unglaubhaft beurteilt worden sei. Die vorgelegte Be- schwerdebestätigung sei nicht geeignet, diese glaubhafter erscheinen zu lassen. Sodann werde im vorgelegten Schreiben des Anwalts vom 1. No- vember 2019 bestätigt, dass der Beschwerdeführer zweimal von der Poli- zei vorgeladen worden sei und dass seine Familie weiterhin von den Be- hörden behelligt werde. Dem Schreiben lasse sich jedoch nicht entneh- men, dass der betreffende Anwalt in irgendeiner Weise über vertiefte Kenntnisse betreffend die Person des Beschwerdeführers oder dessen Fall verfüge. Nachdem die beiden erwähnten Vorladungen bereits in den vorangehenden Verfahren als unglaubhaft angesehen worden seien, ver- möge das Dokument die geltend gemachte Verfolgungsgefahr nicht zu plausibilisieren und es sei davon auszugehen, dass es sich um ein Gefäl- ligkeitsschreiben handle.</w:t>
      </w:r>
    </w:p>
    <w:p>
      <w:r>
        <w:rPr>
          <w:b/>
        </w:rPr>
        <w:t>E. 8.2.2</w:t>
      </w:r>
    </w:p>
    <w:p>
      <w:r>
        <w:t>Zur Ernennung von Shavendra Silva zum Armeechef im August 2019 sowie der geltend gemachten Ausweitung der Kompetenzen der sri-lanki- schen Armee hielt die Vorinstanz fest, dass diese Ereignisse vor dem letz- ten Urteil des Bundesverwaltungsgerichts stattgefunden hätten. Zudem stünden sie in keinem ersichtlichen Zusammenhang zur Person des Be- schwerdeführers und aus seinen Schilderungen gehe nicht hervor, wes- halb er infolgedessen bei einer Rückkehr gefährdet wäre. Weiter hielt das SEM fest, die am 16. November 2019 erfolgte Präsidentschaftswahl mit dem Sieg von Gotabaya Rajapaksa und deren Auswirkungen stünden in keinem konkreten Bezug zum Beschwerdeführer. Trotz vorhandener An- zeichen für erhöhte staatliche Repressionen bestehe kein Grund zur An- nahme, dass unter dem neuen Präsidenten ganze Volksgruppen kollektiv einer Verfolgungsgefahr ausgesetzt seien. Vielmehr sei stets im Einzelfall zu prüfen, ob ein Verfolgungsrisiko vorliege. Dabei sei Voraussetzung, dass ein persönlicher Bezug der asylsuchenden Person zu diesen Ereig- nissen respektive deren Folgen bestehe. Allein das pauschale Hinweisen auf politische Entwicklungen der jüngeren Vergangenheit oder das Auf- zeichnen möglicher Zukunftsszenarien reiche nicht aus. Beim Beschwer- deführer sei ein persönlicher Bezug weder aus den Akten ersichtlich noch werde ein solcher substanziiert geltend gemacht.</w:t>
      </w:r>
    </w:p>
    <w:p>
      <w:r>
        <w:rPr>
          <w:b/>
        </w:rPr>
        <w:t>E. 8.2.3</w:t>
      </w:r>
    </w:p>
    <w:p>
      <w:r>
        <w:t>Insgesamt stellte das SEM fest, dass die im Rahmen des Mehrfach- gesuchs neu eingereichten Beweismittel und die neu geltend gemachten</w:t>
      </w:r>
    </w:p>
    <w:p>
      <w:r>
        <w:t>D-1305/2020 Seite 13 Sachverhaltselemente offensichtlich untauglich seien, eine asylrelevante Verfolgung im Falle einer Rückkehr als wahrscheinlich erscheinen zu las- sen. Folglich werde den Anforderungen an die Begründungspflicht eines Mehrfachgesuchs – hinsichtlich der nach dem 20. September 2020 ent- standenen Tatsachen und Beweismittel – nicht Genüge getan und es sei diesbezüglich gestützt auf Art. 111c AsylG i.V.m. Art. 13 Abs. 2 VwVG nicht darauf einzutreten.</w:t>
      </w:r>
    </w:p>
    <w:p>
      <w:r>
        <w:rPr>
          <w:b/>
        </w:rPr>
        <w:t>E. 8.3</w:t>
      </w:r>
    </w:p>
    <w:p>
      <w:r>
        <w:t>Schliesslich wies die Vorinstanz darauf hin, dass es entgegen der vom Beschwerdeführer in seiner Eingabe vom 12. Februar 2020 vertretenen Auffassung vorliegend zulässig sei, auf das Mehrfachgesuch nicht einzu- treten. Zwar wiesen die Erwägungen durchaus eine gewisse Ausführlich- keit auf. Dies sei aber zum einen darauf zurückzuführen, dass zahlreiche Tatsachen geltend gemacht würden, welche bereits vor dem letzten Urteil des Bundesverwaltungsgerichts bestanden hätten und auf die mangels funktioneller Zuständigkeit nicht eingetreten werden dürfe. Trotzdem müss- ten diese Elemente zumindest summarisch erwähnt werden, damit ersicht- lich werde, dass es sich im vorbestehende Tatsachen handle. Zum andern seien im Mehrfachgesuch zahlreiche Umstände geltend gemacht worden, die sich zwar nach dem 20. September 2020 ereignet hätten, aber jegli- chen konkreten Bezug zum individuellen Fall des Beschwerdeführers ver- missen liessen. Auch darauf müsse zumindest summarisch eingegangen und dargelegt werden, weshalb diese nicht geeignet seien, eine asylrele- vante Verfolgungsgefahr als wahrscheinlich erscheinen zu lassen. Es liege nicht im freien Ermessen des SEM, ob es auf ein Gesuch nicht eintrete oder einen materiellen Entscheid fälle. Seien die Voraussetzungen für einen Nichteintretensentscheid erfüllt – was vorliegend der Fall sei – müsse zwingend auf das Gesuch nicht eingetreten werden.</w:t>
      </w:r>
    </w:p>
    <w:p>
      <w:r>
        <w:rPr>
          <w:b/>
        </w:rPr>
        <w:t>E. 9</w:t>
      </w:r>
    </w:p>
    <w:p>
      <w:r>
        <w:t>In der Rechtsmitteleingabe wird in erster Linie gerügt, die Vorinstanz habe zu Unrecht festgestellt, dass die Eingabe vom 14. November 2019 unzu- reichend begründet worden sei. Folglich sei sie zu Unrecht – in Anwendung von Art. 13 Abs. 2 VwVG – nicht darauf eingetreten. Es müsse davon aus- gegangen werden, dass das SEM dieses Vorgehen bewusst gewählt habe, um den Sachverhalt nicht erneut gesamthaft prüfen zu müssen und die Sache möglichst einfach mit einem negativen Entscheid erledigen zu kön- nen. Dies sei willkürlich, weshalb die Verfügung auch aufgrund der Verlet- zung von Art. 9 BV aufzuheben und die Sache an die Vorinstanz zurückzu- weisen sei. Durch die mit dem Nichteintreten verbundene Verkürzung der</w:t>
      </w:r>
    </w:p>
    <w:p>
      <w:r>
        <w:t>D-1305/2020 Seite 14 Beschwerdefrist werde wohl auch der Zweck verfolgt, den Beschwerdefüh- rer an einer effektiven Beschwerde zu hindern. Die Verfügung des SEM weise denn auch rund zwölf Seiten auf und es werde faktisch eine materi- elle Prüfung bezüglich der Frage vorgenommen, ob der Beschwerdeführer aufgrund der neu vorgebrachten Sachverhalte asylrelevant gefährdet sei. Weiter wird in der Beschwerde eingehend und unter Anführen verschiede- ner Fallbeispiele die Entwicklung der Menschenrechtslage, der Meinungs- freiheit und Minderheitenrechte in Sri Lanka – namentlich auch seit der Wahl von Gotabaya Rajapaksa – beschrieben sowie eine daraus resultie- rende markante Erhöhung der Gefährdungslage für zurückkehrende abge- wiesene Asylgesuchsteller abgeleitet. Nach Auffassung des Beschwerde- führers wäre das SEM gehalten gewesen, sämtliche Risikofaktoren, wel- che der Beschwerdeführer aufweise, vor dem Hintergrund dieser neuen Lageanalyse zu betrachten und erneut zu würdigen. Sodann werden die vom Beschwerdeführer vorgebrachten Sachverhaltselemente wiederholt, welche bereits im Rahmen der vorangehenden Verfahren dargelegt und beurteilt worden sind. Ergänzend wird geltend gemacht, die Mutter des Be- schwerdeführers habe im September 2019 infolge der anhaltenden Behel- ligungen der Familie eine Beschwerde bei der HRC eingereicht. Das SEM nehme mit seiner Argumentation, dass die Bestätigung dieser Beschwerde den bereits als unglaubhaft eingestuften Sachverhalt nicht glaubhafter ma- chen könne, einen absolut unzulässigen Rückschluss vor. Vielmehr sei die Bestätigung als Beweis für die Verfolgung der Familie des Beschwerdefüh- rers und damit als Teilbeweis für seine diesbezüglichen Asylvorbringen zu werten. Schliesslich wird vorgebracht, dass das SEM bezüglich des Schrei- bens des Anwalts vom 1. November 2019 festhalte, dieses vermöge die geltend gemachte Verfolgungsgefahr nicht zu plausibilisieren. Die Vor-in- stanz habe – trotz der zahlreichen neuen Sachverhaltselemente – offen- sichtlich nicht das geringste Interesse daran, den Fall des Beschwerdefüh- rers neu zu überprüfen. Es werde einfach behauptet, die Vorbringen seien bereits als unglaubhaft qualifiziert worden und die neu eingereichten Be- weismittel vermöchten daran nichts zu ändern. Bei einer korrekten Würdi- gung seines stark exponierten exilpolitischen Engagements, welches den sri-lankischen Behörden bekannt sei, erscheine es durchaus plausibel, dass sich seine Mutter neuen Repressalien ausgesetzt sehe. Entspre- chend sei auch nachvollziehbar, dass sie sich deswegen bei der HRC be- schwert habe und der beauftragte Anwalt dies alles bestätigen könne.</w:t>
      </w:r>
    </w:p>
    <w:p>
      <w:r>
        <w:t>D-1305/2020 Seite 15</w:t>
      </w:r>
    </w:p>
    <w:p>
      <w:r>
        <w:rPr>
          <w:b/>
        </w:rPr>
        <w:t>E. 10.1</w:t>
      </w:r>
    </w:p>
    <w:p>
      <w:r>
        <w:t>Das SEM trat auf die Vorbringen betreffend die Zugehörigkeit zu be- stimmten sozialen Gruppen, die Mitgliedschaft in einem tamilischen Cricket-Team sowie Abspaltung der mit der EPDP sympathisierenden Spieler im Sommer 2019 und die Teilnahme an einer Demonstration am (…) September 2019 nicht ein. Es handle sich dabei – ebenso wie bei den Berichten und Artikeln, die vor dem 20. September 2019 entstanden seien – um vorbestehende Tatsachen, welche mittels Revision beim Bundesver- waltungsgericht geltend zu machen seien. Die entsprechenden Ausführun- gen des SEM erweisen sich als zutreffend und sind nicht zu beanstanden. Die erwähnten Sachverhaltselemente haben sich vor dem Urteil des Bun- desverwaltungsgerichts D-4152/2019 vom 20. September 2019 verwirk- licht, weshalb der Beschwerdeführer gehalten wäre, diese revisionsweise beim Bundesverwaltungsgericht geltend zu machen. Die Vorinstanz ist auf diese Vorbringen zu Recht in Anwendung von Art. 9 Abs. 2 VwVG mangels funktioneller Zuständigkeit nicht eingetreten.</w:t>
      </w:r>
    </w:p>
    <w:p>
      <w:r>
        <w:rPr>
          <w:b/>
        </w:rPr>
        <w:t>E. 10.2</w:t>
      </w:r>
    </w:p>
    <w:p>
      <w:r>
        <w:t>Nicht gehörig begründete Folgegesuche können als Ausdruck einer mangelnden Mitwirkung gemäss Art. 111c Abs. 1 AsylG in Verbindung mit Art. 13 Abs. 2 VwVG mit einem Nichteintretensentscheid erledigt werden (vgl. BVGE 2014/39 E. 5.3 und E. 7.1).</w:t>
      </w:r>
    </w:p>
    <w:p>
      <w:r>
        <w:rPr>
          <w:b/>
        </w:rPr>
        <w:t>E. 10.3</w:t>
      </w:r>
    </w:p>
    <w:p>
      <w:r>
        <w:t>Die Anzeige der Mutter des Beschwerdeführers bei der HRC und die entsprechende Beschwerdebestätigung datieren vom (…) September 2019. Diese Beweismittel entstanden somit vor dem letzten Urteil des Bun- desverwaltungsgericht D-4152/2019 vom 20. September 2020 und hätten daher ebenfalls mittels eines Revisionsgesuchs beim Bundesverwaltungs- gericht geltend gemacht werden müssen, auch wenn der Beschwerdefüh- rer erst nach dem Urteil Kenntnis davon erlangt hat. Die Revision ist aus- drücklich vorgesehen für den Fall, dass eine Partei nachträglich erhebliche Tatsachen erfährt oder entscheidende Beweismittel auffindet, welche sie im früheren Verfahren nicht beibringen konnte. Ausgeschlossen sind davon lediglich Tatsachen und Beweismittel, die erst nach dem Urteil entstanden sind (vgl. Art. 123 Abs. 2 Bst. a BGG i.V.m. Art. 45 VGG). Das SEM hätte somit auch in Bezug auf dieses Vorbringen mangels funktioneller Zustän- digkeit nicht eintreten sollen. Dem Beschwerdeführer ist jedoch durch die materielle Beurteilung durch das SEM kein Nachteil erwachsen und die Ausführungen der Vorinstanz, dass jede Person bei der HRC eine Anzeige machen kann und den jeweiligen Beschwerden und Eingangsbestätigun- gen nur ein geringer Beweiswert zukommt, sind sodann als zutreffend zu erachten (vgl. dazu etwa Urteile des BVGer D-1514/2018 vom 6. April 2020</w:t>
      </w:r>
    </w:p>
    <w:p>
      <w:r>
        <w:t>D-1305/2020 Seite 16 E. 5.5 und E-5614/2018 vom 31. Oktober 2018 E. 4.3). Des Weiteren ist auch die Einschätzung des SEM, dass es sich bei der Bestätigung des Anwalts vom 1. November 2019 um ein Gefälligkeitsschreiben handle, zu bestätigen. Es ist nicht ersichtlich, inwiefern der Anwalt – wie vom Be- schwerdeführer behauptet – Recherchen vorgenommen habe, um seine Gefährdungslage abzuklären. Das Schreiben deutet denn auch eher da- rauf hin, dass es sich in erster Linie auf Angaben des Vaters des Beschwer- deführers stützt und mithin eine reine Parteibehauptung darstellt. Zu Recht ging die Vorinstanz davon aus, dass dieses Beweismittel nicht geeignet erscheint, die in mehreren Verfahren für unglaubhaft qualifizierten Verfol- gungsvorbringen des Beschwerdeführers zu belegen.</w:t>
      </w:r>
    </w:p>
    <w:p>
      <w:r>
        <w:rPr>
          <w:b/>
        </w:rPr>
        <w:t>E. 10.4</w:t>
      </w:r>
    </w:p>
    <w:p>
      <w:r>
        <w:t>Sodann stützt sich der Beschwerdeführer in seiner Eingabe vom</w:t>
      </w:r>
    </w:p>
    <w:p>
      <w:r>
        <w:rPr>
          <w:b/>
        </w:rPr>
        <w:t>E. 10.5</w:t>
      </w:r>
    </w:p>
    <w:p>
      <w:r>
        <w:t>Zusammenfassend ist festzuhalten, dass sich das SEM zutreffend als unzuständig für die Beurteilung der Vorbringen erachtet hat, welche sich auf Tatsachen und Beweismittel stützen, die vor dem letzten Urteil des Bun- desverwaltungsgerichts D-4152/2019 vom 20. September 2019 entstan- den sind. Diese hätten allenfalls im Rahmen eines Revisionsgesuchs beim Bundesverwaltungsgericht geltend gemacht werden müssen. Hinsichtlich der übrigen Vorbringen hielt es richtigerweise fest, dass diese offensichtlich nicht geeignet sind, eine asylrelevante Verfolgung als wahrscheinlich er- scheinen zu lassen, weshalb diesbezüglich die Anforderungen an die aus- reichende Begründung im Sinne von Art. 111c Abs. 1 AsylG als nicht erfüllt zu erachten sind. Es besteht daher keine Veranlassung, die angefochtene Verfügung aufzuheben und die Sache zur materiellen Behandlung des Mehrfachgesuchs an die Vorinstanz zurückzuweisen. Die Vorgehensweise des SEM, auf das Gesuch vom 14. November 2019 nicht einzutreten, ist somit im Ergebnis nicht zu beanstanden. Folglich ist auch der Antrag, es sei dem SEM die Weisung zu erteilen, die gesetzlichen Voraussetzungen für die Fällung eines Nichteintretensentscheids korrekt anzuwenden, abzu- weisen. Auch eine Verletzung des Willkürverbots in diesem Zusammen- hang liegt nicht vor. 11. 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 haltsbewilligung noch über einen Anspruch auf Erteilung einer solchen. Die Wegweisung wurde demnach zu Recht angeordnet (Art. 44 AsylG; vgl. BVGE 2013/37 E. 4.4; 2009/50 E. 9, je m.w.H.).</w:t>
      </w:r>
    </w:p>
    <w:p>
      <w:r>
        <w:t>D-1305/2020 Seite 18 12. 12.1 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 12.2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12.3 Der Beschwerdeführer bringt vor, aufgrund seines spezifischen Profils und seiner Zugehörigkeit zu bestimmten sozialen Gruppen drohe ihm vor dem Hintergrund der aktuellen Regierung um Gotabaya Rajapaksa und dem damit einhergehenden Machtzuwachs der Armee bei einer Rückkehr nach Sri Lanka eine Verletzung von Art. 3 EMRK. Im Asylgesuch vom</w:t>
      </w:r>
    </w:p>
    <w:p>
      <w:r>
        <w:rPr>
          <w:b/>
        </w:rPr>
        <w:t>E. 11</w:t>
      </w:r>
    </w:p>
    <w:p>
      <w:r>
        <w:t>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12.2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12.3</w:t>
      </w:r>
    </w:p>
    <w:p>
      <w:r>
        <w:t>Der Beschwerdeführer bringt vor, aufgrund seines spezifischen Profils und seiner Zugehörigkeit zu bestimmten sozialen Gruppen drohe ihm vor dem Hintergrund der aktuellen Regierung um Gotabaya Rajapaksa und dem damit einhergehenden Machtzuwachs der Armee bei einer Rückkehr nach Sri Lanka eine Verletzung von Art. 3 EMRK. Im Asylgesuch vom 14. November 2019 habe er einlässlich und durch Quellen belegt aufgezeigt, dass er Gefahr laufe, Opfer von gemäss Art. 3 EMRK verbotener Strafe und Behandlung zu werden. Die Rechtsprechung des EGMR verlange bei tamilischen Asylsuchenden eine gründliche Risikoeinschätzung für jeden einzelnen Fall.</w:t>
      </w:r>
    </w:p>
    <w:p>
      <w:r>
        <w:rPr>
          <w:b/>
        </w:rPr>
        <w:t>E. 12.4</w:t>
      </w:r>
    </w:p>
    <w:p>
      <w:r>
        <w:t>Die Vorinstanz hat in der angefochtenen Verfügung erneut und mit zutreffender Begründung erkannt, dass der in Art. 5 AsylG verankerte Grundsatz der Nichtrückschiebung mangels Erfüllung der Flüchtlingseigenschaft keine Anwendung findet und keine anderweitigen völkerrechtlichen Vollzugshindernisse erkennbar sind. Die in den Urteilen D-6439/2017 und D-4152/2019 getroffenen Einschätzungen zur Zulässigkeit sind auch unter Berücksichtigung der jüngsten politischen Entwicklungen in Sri Lanka zu bestätigen. Im Rahmen des vorliegenden Verfahrens wurden keine massgeblichen Gründe vorgebracht, welche eine andere Beurteilung rechtfertigen könnten. Entgegen der vom Beschwerdeführer vertretenen Auffassung lassen sich den Akten gerade keine ausreichenden Hinweise dafür entnehmen, dass er persönlich gefährdet wäre und bei einer Rückkehr Massnahmen zu befürchten hätte, die einer nach Art. 3 EMRK verbotenen Strafe oder Behandlung entsprechen würden. Nach Einschätzung des Bundesverwaltungsgerichts ändert auch die aktuell schwierigere Lage nichts an der Beurteilung der Verfolgungssituation für nach Sri Lanka zurückkehrende Tamilen und es ist nach wie vor an der Lageeinschätzung des Referenzurteils E-1866/2015 vom 15. Juli 2016 festzuhalten (vgl. Urteil BVGer E-1156/2020 vom 20. März 2020 E. 8.1). Insgesamt erweist sich der Vollzug der Wegweisung sowohl im Sinne der asyl- als auch der völkerrechtlichen Bestimmungen als zulässig.</w:t>
      </w:r>
    </w:p>
    <w:p>
      <w:r>
        <w:rPr>
          <w:b/>
        </w:rPr>
        <w:t>E. 12.5</w:t>
      </w:r>
    </w:p>
    <w:p>
      <w:r>
        <w:t>In den vorangehenden Verfahren wurde der Vollzug der Wegweisung des Beschwerdeführers als zumutbar qualifiziert (vgl. Urteile D-681/2017 S. 8, D-6439/2017 E. 9.3 und D-4152/2019 E. 8.2). Die Entwicklungen der Lage in Sri Lanka vermögen nicht dazu zu führen, dass die Zumutbarkeit im vorliegenden Fall nun verneint werden müsste. Aus den Akten sind auch keine anderen Gründe ersichtlich, welche gegen die Zumutbarkeit sprechen würden. Die in der Beschwerdeschrift angeführten individuellen Umstände - namentlich die exilpolitischen Aktivitäten und die Überprüfung seiner Person bei der Einreise (vgl. Beschwerdeschrift S. 54 f.) - wurden bereits in den vorangehenden Verfahren berücksichtigt. Hinsichtlich des exilpolitischen Engagements ist festzuhalten, dass dieses auch unter Berücksichtigung der im Rahmen des Mehrfachgesuchs vorgebrachten Aktivitäten, darunter die fortgesetzte Mitgliedschaft in einem Cricket-Team und die blosse Teilnahme an einzelnen Veranstaltungen der tamilischen Diaspora, nicht geeignet erscheinen, eine massgebliche Gefährdung des Beschwerdeführers zu bewirken. Die zusätzlich geltend gemachte Behelligung seiner Mutter durch die sri-lankischen Behörden ist - selbst wenn von deren Glaubhaftigkeit auszugehen wäre - ebenfalls nicht geeignet, den Wegweisungsvollzug des Beschwerdeführers unzumutbar erscheinen zulassen.</w:t>
      </w:r>
    </w:p>
    <w:p>
      <w:r>
        <w:rPr>
          <w:b/>
        </w:rPr>
        <w:t>E. 12.6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12.7</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wären die Kosten dem Beschwerde- führer aufzuerlegen (Art. 63 Abs. 1 VwVG). Das mit Eingabe vom 27. März 2020 gestellte Gesuch um Gewährung der unentgeltlichen Prozessführung wurde jedoch mit Verfügung vom 31. März 2020 gutgeheissen, womit der Beschwerdeführer von der Bezahlung der Gerichtskosten befreit ist.</w:t>
      </w:r>
    </w:p>
    <w:p>
      <w:r>
        <w:t>(Dispositiv nächste Seite)</w:t>
      </w:r>
    </w:p>
    <w:p>
      <w:r>
        <w:t>D-1305/2020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