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D-1302/2022 vom 31. März 2025</w:t>
      </w:r>
    </w:p>
    <w:p>
      <w:r>
        <w:t>Bundesverwaltungsgericht, 2025-03-31, DE</w:t>
      </w:r>
    </w:p>
    <w:p>
      <w:r>
        <w:rPr>
          <w:b/>
        </w:rPr>
        <w:t xml:space="preserve">Quelle: </w:t>
      </w:r>
      <w:r>
        <w:t>https://mcp.opencaselaw.ch/entscheid/bvger_D-1302_2022</w:t>
      </w:r>
    </w:p>
    <w:p>
      <w:r>
        <w:t>FR: TAF D-1302/2022 du 31 mars 2025</w:t>
      </w:r>
    </w:p>
    <w:p>
      <w:r>
        <w:t>IT: TAF D-1302/2022 del 31 marzo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eine Verletzung des Untersuchungsgrund- satzes und – sinngemäss – der Begründungspflicht, da die Vorinstanz den rechtserheblichen Sachverhalt unrichtig und unvollständig festgestellt habe. Diese formellen Rügen sind vorab zu beurteilen.</w:t>
      </w:r>
    </w:p>
    <w:p>
      <w:r>
        <w:rPr>
          <w:b/>
        </w:rPr>
        <w:t>E. 3.2</w:t>
      </w:r>
    </w:p>
    <w:p>
      <w:r>
        <w:t>Vorliegend ist weder eine unrichtige oder unvollständige Sachverhalts- feststellung (vgl. Art. 6 AsylG i.V.m. Art. 12 VwVG) noch eine Verletzung der Begründungspflicht (vgl. Art. 29 Abs. 2 BV, Art. 29 und 35 Abs. 1 VwVG) gegeben. Das SEM hat den Sachverhalt vollständig und richtig abgeklärt. Der Beschwerdeführer ist diesbezüglich darauf hinzuweisen, dass der Um- stand, dass er die Auffassung und Schlussfolgerungen des SEM nicht teilt, keine mangelhafte Sachverhaltsabklärung darstellt, sondern vielmehr die Frage der materiellen Würdigung beschlägt. Was die Begründungspflicht anbelangt, geht aus der angefochtenen Verfügung hinreichend hervor, auf welche Grundlagen und Überlegungen sich das SEM stützte. So nahm es in seinen Feststellungen auf die Vorbringen des Beschwerdeführers hin- sichtlich seiner Geschäftsbeziehungen zu F._______ und der polizeilichen Durchsuchung des Büros und der Wohnung Bezug und stellte diese in ei- nen Gesamtzusammenhang zu seiner Situation. Dem Beschwerdeführer</w:t>
      </w:r>
    </w:p>
    <w:p>
      <w:r>
        <w:t>D-1302/2022 Seite 6 war es denn auch möglich, sich ein Bild über die Tragweite der angefoch- tenen Verfügung zu machen und diese sachgerecht anzufechten.</w:t>
      </w:r>
    </w:p>
    <w:p>
      <w:r>
        <w:rPr>
          <w:b/>
        </w:rPr>
        <w:t>E. 3.3</w:t>
      </w:r>
    </w:p>
    <w:p>
      <w:r>
        <w:t>Nach dem Gesagten erweisen sich die formellen Rügen als unbegrün- det, und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des Asylentscheids an, damit eine begründete Furcht vor Verfolgung bejaht werden könne, brauche es auch ein objektives Element, was vorliegend nicht ersichtlich sei. Der Be- schwerdeführer erkläre, selber nicht Teil der (…) Bewegung zu sein und eine gegenteilige Einstellung zu dieser Bewegung zu haben. Seinen Anga- ben zufolge existiere weder ein Haftbefehl gegen ihn noch sei ein Verfah- ren gegen ihn eröffnet worden. Allein der Umstand, dass seine Wohnung und sein Büro von den Behörden durchsucht worden seien – was eine un- belegte Behauptung seinerseits darstelle – sei zur Bejahung einer begrün- deten Furcht nicht ausreichend. Eine reine Spekulation stelle auch die Aus- sage seines Bruders dar, wonach es auch möglich sei, dass ein geheimes Verfahren gegen ihn eingeleitet worden sein könnte. Ein begründeter An- lass für eine aktuelle oder zukünftige Verfolgung sei daher aus seinen Vor- bringen nicht zu erkennen. Sie hielten den Anforderungen an die Flücht- lingseigenschaft gemäss Art. 3 AsylG nicht stand. Sodann erübrige es sich,</w:t>
      </w:r>
    </w:p>
    <w:p>
      <w:r>
        <w:t>D-1302/2022 Seite 7 bei offensichtlich fehlender flüchtlingsrechtlicher Relevanz auf allfällige Un- glaubhaftigkeitselemente in den Äusserungen einzugehen.</w:t>
      </w:r>
    </w:p>
    <w:p>
      <w:r>
        <w:rPr>
          <w:b/>
        </w:rPr>
        <w:t>E. 5.2</w:t>
      </w:r>
    </w:p>
    <w:p>
      <w:r>
        <w:t>Der Beschwerdeführer entgegnete in der Beschwerde, das SEM habe sein Asylgesuch abgelehnt, obwohl er in der Türkei aus politischen Grün- den verfolgt werde und ein Haftbefehl gegen ihn bestehe. Die Furcht vor ernsthaften Nachteilen an Leib und Leben und der Freiheit sei mittels der eingereichten Beweismittel nachgewiesen und glaubhaft. Am (…) ([…]) sei an seiner letzten Adresse in der Türkei eine Razzia durch Antiterroreinhei- ten durchgeführt worden. Gemäss den Informationen, die er erhalten habe, suche die Polizei ihn wegen Verbindung zu einer Terrororganisation. Mehr wisse er derzeit nicht. Er werde jedoch einen Anwalt beauftragen, um den Fall abzuklären und ihm gegebenenfalls die Akten zu schicken und ihn zu verteidigen. Er sei ein kurdischer Patriot und habe ideologisch oder prak- tisch keine Verbindung zur (…), sei aber wegen seines Geschäftspartners ebenfalls in Gefahr geraten.</w:t>
      </w:r>
    </w:p>
    <w:p>
      <w:r>
        <w:rPr>
          <w:b/>
        </w:rPr>
        <w:t>E. 5.3</w:t>
      </w:r>
    </w:p>
    <w:p>
      <w:r>
        <w:t>Das SEM führte in seiner Vernehmlassung im Zusammenhang mit der erwähnten Razzia vom (…) ([…]) aus, eine Hausdurchsuchung sei nicht ausreichend, um eine begründete Furcht vor einer künftigen Verfolgung gemäss Art. 3 AsylG zu bejahen. Zudem könne der Beschwerdeführer eine solche Hausdurchsuchung nicht belegen, weshalb es sich hierbei lediglich um eine Behauptung seinerseits handle.</w:t>
      </w:r>
    </w:p>
    <w:p>
      <w:r>
        <w:rPr>
          <w:b/>
        </w:rPr>
        <w:t>E. 5.4</w:t>
      </w:r>
    </w:p>
    <w:p>
      <w:r>
        <w:t>Replikweise brachte der Beschwerdeführer vor, es seien zurzeit zwei Strafverfahren gegen ihn hängig, eines wegen Propaganda für eine Terror- organisation (PKK) und das andere wegen Beleidigung des Staatspräsi- denten. Er habe seine Anwältin nochmals kontaktiert. Sie sei dabei, weitere Beweise zu besorgen. Gemäss Praxis des Bundesverwaltungsgerichts be- stehe vor allem für Personen, die wegen tatsächlicher oder vermuteter Ver- bindungen zur PKK strafrechtlich verfolgt würden, ein erhebliches Risiko von Misshandlungen und Folter bei Festnahmen oder ausstehenden Haft- strafen (mit Verweis auf Urteile D-5305/2014 vom 5. März 2018 E. 4.3.2, D-1041/2015 vom 25. Januar 2018 E. 5.5.1). Seine Anwältin meine, dass er zu einer Haftstrafe von 1 bis 5 Jahren verurteilt werden könnte.</w:t>
      </w:r>
    </w:p>
    <w:p>
      <w:r>
        <w:rPr>
          <w:b/>
        </w:rPr>
        <w:t>E. 6.1</w:t>
      </w:r>
    </w:p>
    <w:p>
      <w:r>
        <w:t>Der Beschwerdeführer gab an, er habe keine Verbindungen zur (…) und sei persönlich auch gegen diese eingestellt. Zudem haben die türki- schen Behörden in diesem Zusammenhang offenbar weder ein Verfahren gegen ihn eingeleitet noch besteht ein Haftbefehl gegen ihn (vgl. Anhö-</w:t>
      </w:r>
    </w:p>
    <w:p>
      <w:r>
        <w:t>D-1302/2022 Seite 8 rungsprotokoll in den Akten der Vorinstanz [SEM-act. 28] F90, F91, F98). Die in der Beschwerde geäusserte gegenteilige Behauptung, wonach in der Türkei ein Haftbefehl erlassen worden sei, kann zu keiner anderen Ein- schätzung führen. So substanziiert der Beschwerdeführer diesbezüglich nicht ansatzweise, wie und wann ein solcher Haftbefehl gegen ihn ausge- stellt worden sein soll und wie er von dessen Existenz erfahren haben will. Solch konkrete Ausführungen hätten von ihm jedoch erwartet werden dür- fen, nachdem er bei der Vorinstanz das Vorhandensein eines Haftbefehls noch verneint hat. Allein der Umstand, dass seine Wohnung und sein Büro von der Polizei im Zusammenhang mit den gegen seinen ehemaligen Ge- schäftspartner F._______ geführten Ermittlungen und dessen Verurteilung durchsucht worden seien, spricht nicht für eine objektive Bedrohungslage des Beschwerdeführers. Aus seinen Äusserungen ergeben sich auch keine objektiven Anhaltspunkte für eine behördliche Suche nach seiner Person, zumal sich diese entweder auf Auskünfte eines (mittlerweile verstorbenen) Verwandten oder auf seine persönliche Einschätzung – so zum allfälligen Bestehen eines Geheimverfahrens – stützen (vgl. SEM-act. 28, F59 S. 7 und F91). Sodann stellt das pauschale und nicht weiter konkretisierte Vor- bringen des Beschwerdeführers, es sei gemäss Informationen am (…) an seiner letzten Adresse in der Türkei – notabene über drei Jahre nach seiner letzten Ausreise aus diesem Land (vgl. Protokoll der PA [SEM-act.13] Ziff. 5.01) – eine Razzia durch Antiterroreinheiten durchgeführt worden und er werde wegen Verbindung zu einer Terrororganisation von der Polizei ge- sucht, kein objektivierbarer Hinweis für das tatsächliche Bestehen einer solchen Suche dar. Nach dem Gesagten ist in Übereinstimmung mit der Vorinstanz nicht zu erkennen, dass der Beschwerdeführer wegen der Ver- urteilung seines damaligen Geschäftspartners F._______ als Teil der (…) einer aktuellen oder zukünftigen Verfolgung ausgesetzt wäre.</w:t>
      </w:r>
    </w:p>
    <w:p>
      <w:r>
        <w:rPr>
          <w:b/>
        </w:rPr>
        <w:t>E. 6.2</w:t>
      </w:r>
    </w:p>
    <w:p>
      <w:r>
        <w:t>Im Weiteren macht der Beschwerdeführer geltend, es seien zwei Straf- verfahren gegen ihn eingeleitet worden.</w:t>
      </w:r>
    </w:p>
    <w:p>
      <w:r>
        <w:rPr>
          <w:b/>
        </w:rPr>
        <w:t>E. 6.2.1</w:t>
      </w:r>
    </w:p>
    <w:p>
      <w:r>
        <w:t>Den aktenkundigen Dokumenten lässt sich diesbezüglich Folgendes entnehmen: Mit Schreiben vom (…) hat die Staatsanwaltschaft J._______ die Abteilungsdirektion für Terrorismusbekämpfung angewiesen, den Be- schwerdeführer wegen Verdachts auf Propaganda für eine terroristische Organisation zu identifizieren und einen Untersuchungsbericht zu erstel- len. Aus dem entsprechenden Untersuchungsbericht vom (…) geht hervor, dass der Beschwerdeführer über Facebook Propaganda für die Terroror- ganisation PKK verbreitet und den türkischen Staatspräsidenten beleidigt habe. Die türkische Anwältin führt in ihrem Schreiben vom (…) unter</w:t>
      </w:r>
    </w:p>
    <w:p>
      <w:r>
        <w:t>D-1302/2022 Seite 9 Bezugnahme auf den UYAP-Auszug gleichen Datums aus, die General- staatsanwaltschaft J._______ habe die Akte (Ermittlungs-Nr. […]) infolge Unzuständigkeit am (…) der Generalstaatsanwaltschaft E._______ über- wiesen, wo das Ermittlungsverfahren gegen den Beschwerdeführer wegen "Verbreitung der Propaganda einer terroristischen Organisation" unter der Nummer (…) laufe. Zuletzt wurden die Akten betreffend Propaganda für eine Terrororganisation an die Staatsanwaltschaft K._______ gesendet, wo unter der Nummer (…) ermittelt werde (vgl. Eingabe des Beschwerde- führers vom 15. Juni 2022, Akteneinsichtsgesuch der türkischen Anwältin vom […]).</w:t>
      </w:r>
    </w:p>
    <w:p>
      <w:r>
        <w:rPr>
          <w:b/>
        </w:rPr>
        <w:t>E. 6.2.2</w:t>
      </w:r>
    </w:p>
    <w:p>
      <w:r>
        <w:t>In Bezug auf das angebliche Strafverfahren wegen Beleidigung des Staatspräsidenten wurden – abgesehen vom Untersuchungsbericht vom (…), dem zufolge der Beschwerdeführer über Facebook unter anderem den türkischen Staatspräsidenten beleidigt hat – bis heute keinerlei weitere Dokumente eingereicht, welche nähere Informationen zu diesem Verfahren enthalten beziehungsweise über den aktuellen Verfahrensstand Auf- schluss geben würden. Es ist daher völlig offen, ob das Verfahren über- haupt noch hängig oder allenfalls eingestellt worden ist. Jedenfalls ist nicht anzunehmen, dass diesbezüglich ein strafrechtliches Gerichtsverfahren er- öffnet worden ist, darf doch davon ausgegangen werden, dass der Be- schwerdeführer diesfalls das Bundesverwaltungsgericht orientiert hätte (vgl. zur Mitwirkungspflicht im Asylverfahren: Art. 8 Abs. 1 Bst. d AsylG). Auch was das Verfahren wegen Verbreitung von Propaganda zugunsten der PKK betrifft, ist angesichts der beigebrachten Dokumente im heutigen Zeitpunkt nicht klar, ob die ermittelnde Staatsanwaltschaft überhaupt An- klage erheben und ein Strafgericht die Anklageschrift als begründet akzep- tieren und ein strafrechtliches Gerichtsverfahren gegen den Beschwerde- führer eröffnen wird. Ebenso ist gänzlich offen, ob er in der Folge mit be- achtlicher Wahrscheinlichkeit in absehbarer Zukunft durch dieses Strafge- richt verurteilt würde und dieser Strafentscheid auch vor den innerstaatli- chen Rechtsmittelinstanzen Bestand hätte, zumal lediglich ein Bruchteil der in der Türkei angestrengten Social-Media-Ermittlungsverfahren mit ei- ner Verurteilung oder gar einer Haftstrafe enden. Sodann gibt es keine stichhaltigen Gründe für die Annahme, Personen, die in der Türkei von Social-Media-Ermittlungsverfahren betroffen sind, hätten generell einen Politmalus zu befürchten. Vor diesem Hintergrund und weil der Beschwer- deführer kein exponiertes politisches Profil aufweist (vgl. SEM-act. 28, F99), lässt sich aus dem zuletzt bei der Staatsanwaltschaft K._______ un- ter der Ermittlungs-Nummer (…) laufenden Verfahren wegen Propaganda für eine Terrororganisation noch keine begründete Furcht vor mit beacht-</w:t>
      </w:r>
    </w:p>
    <w:p>
      <w:r>
        <w:t>D-1302/2022 Seite 10 licher Wahrscheinlichkeit in absehbarer Zukunft eintretenden Verfolgungs- massnahmen gemäss Art. 3 Abs. 1 und Abs. 2 AsylG ableiten (vgl. zum Ganzen Koordinationsurteil des BVGer E-4103/2024 vom 8. November 2024 E. 8 m.w.H.).</w:t>
      </w:r>
    </w:p>
    <w:p>
      <w:r>
        <w:rPr>
          <w:b/>
        </w:rPr>
        <w:t>E. 6.3</w:t>
      </w:r>
    </w:p>
    <w:p>
      <w:r>
        <w:t>Zusammenfassend ergibt sich, dass die Vorinstanz zu Recht die Flüchtlingseigenschaft des Beschwerdeführers verneint und dessen Asyl- 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w:t>
      </w:r>
    </w:p>
    <w:p>
      <w:r>
        <w:t>D-1302/2022 Seite 11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oder die gesundheitliche Situation des Beschwerdeführers lässt den Weg- 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 auch nicht für Angehörige der kurdischen</w:t>
      </w:r>
    </w:p>
    <w:p>
      <w:r>
        <w:t>D-1302/2022 Seite 12 Ethnie. An dieser Einschätzung vermögen weder das Wiederaufflammen des türkisch-kurdischen Konflikts seit Juli 2015 noch die sicherheitspoliti- sche Entwicklung nach dem Putschversuch im Juli 2016 etwas zu ändern (vgl. Referenzurteil BVGer E-4103/2024 vom 8. November 2024 E. 13.2.).</w:t>
      </w:r>
    </w:p>
    <w:p>
      <w:r>
        <w:rPr>
          <w:b/>
        </w:rPr>
        <w:t>E. 8.3.3</w:t>
      </w:r>
    </w:p>
    <w:p>
      <w:r>
        <w:t>Vorliegend sprechen auch keine individuellen Gründe gegen die Zu- mutbarkeit des Wegweisungsvollzugs. Der Beschwerdeführer besitzt in D._______ Immobilien, durch die er regelmässige Mieteinnahmen erzielt (vgl. SEM-act. 28, F46-48) und hat – als selbstständiger Geschäftsinhaber – in der Türkei eine Firma, mit welcher er potenziell weitere Einkünfte ge- nerieren kann, auch wenn deren Büros derzeit geschlossen sind (vgl. a.a.O., F57 f.). Vor diesem Hintergrund ist davon auszugehen, dass es ihm gelingen wird, in seiner Heimat wieder Fuss zu fassen. Er bezeichnete seine finanzielle Lage denn auch als gut und gab an, er habe keine Prob- leme (vgl. a.a.O., F56). Seine in der Türkei lebenden Familienangehörigen (Eltern und Geschwister [vgl. a.a.O., F41]) dürften ihm im Bedarfsfall bei der Reintegration behilflich sein. Sodann stehen die seit Jahren beste- hende Colitis ulcerosa (chronische Entzündung des Dickdarms) und die Hyperplasie (Vergrösserung) der Prostata (vgl. im vorinstanzlichen Verfah- ren eingereichte medizinische Unterlagen) einem Wegweisungsvollzug ins Heimatland nicht entgegen, zumal die Türkei über eine hinreichende und gut funktionierende medizinische Infrastruktur verfügt (vgl. etwa Urteil des BVGer E-2752/2024 vom 2. Oktober 2024 E. 6.3.4), die der Beschwerde- führer bei Bedarf in Anspruch nehmen kann. Gesundheitliche Beeinträch- tigungen, welche für sein Asylverfahren massgeblich wären, verneinte er (vgl. SEM-act. 28, F9/10). Insgesamt betrachtet ist somit nicht davon aus- zugehen, der Beschwerdeführer würde bei einer Rückkehr in die Türkei aus individuellen Gründen wirtschaftlicher, sozialer oder gesundheitlicher Natur in eine existenzielle Notlage geraten.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t>D-1302/2022 Seite 13</w:t>
      </w:r>
    </w:p>
    <w:p>
      <w:r>
        <w:rPr>
          <w:b/>
        </w:rPr>
        <w:t>E. 8.5</w:t>
      </w:r>
    </w:p>
    <w:p>
      <w:r>
        <w:t>Zusammenfassend hat die Vorinstanz den Wegweisungsvollzug zu Recht als zulässig, zumutbar und möglich erachtet.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der gleichen Höhe geleistete Kostenvorschuss ist zur Bezahlung der Verfahrenskosten zu verwenden.</w:t>
      </w:r>
    </w:p>
    <w:p>
      <w:r>
        <w:t>(Dispositiv nächste Seite)</w:t>
      </w:r>
    </w:p>
    <w:p>
      <w:r>
        <w:t>D-1302/2022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