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D-129/2018 vom 5. Februar 2018</w:t>
      </w:r>
    </w:p>
    <w:p>
      <w:r>
        <w:t>Bundesverwaltungsgericht, 2018-02-05, DE</w:t>
      </w:r>
    </w:p>
    <w:p>
      <w:r>
        <w:rPr>
          <w:b/>
        </w:rPr>
        <w:t xml:space="preserve">Quelle: </w:t>
      </w:r>
      <w:r>
        <w:t>https://mcp.opencaselaw.ch/entscheid/bvger_D-129_2018</w:t>
      </w:r>
    </w:p>
    <w:p>
      <w:r>
        <w:t>FR: TAF D-129/2018 du 5 février 2018</w:t>
      </w:r>
    </w:p>
    <w:p>
      <w:r>
        <w:t>IT: TAF D-129/2018 del 5 febbraio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Der Beschwerdeführer rügt einen unvollständig und ungenügend gewürdigten Sachverhalt. Diese Rüge ist vorab zu prüfen, da ein allenfalls ungenügend abgeklärter Sachverhalt eine materielle Beurteilung verunmöglichen würde.</w:t>
      </w:r>
    </w:p>
    <w:p>
      <w:r>
        <w:rPr>
          <w:b/>
        </w:rPr>
        <w:t>E. 3.2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 Verwaltungsverfahren und Verwaltungsrechtspflege des Bundes, 3. Aufl. 2013, Rz 1043).</w:t>
      </w:r>
    </w:p>
    <w:p>
      <w:r>
        <w:rPr>
          <w:b/>
        </w:rPr>
        <w:t>E. 3.3</w:t>
      </w:r>
    </w:p>
    <w:p>
      <w:r>
        <w:t>Soweit der Beschwerdeführer zur Begründung dieser Rüge auf seine bereits aktenkundigen Vorbringen verweist, ist darauf nicht weiter einzugehen. Sodann ist festzustellen, dass die Vorinstanz im angefochtenen Entscheid die Asylgründe des Beschwerdeführers einlässlich würdigte. Angesichts der fehlenden Asylrelevanz des vorgetragenen Sachverhalts und der gesamten Aktenlage konnte darauf verzichtet werden, weitere Abklärungen vorzunehmen. Ferner kam die Vorinstanz nach Würdigung der Parteivorbringen respektive der aktuellen Situation in der Heimat des Beschwerdeführers zu einem anderen Schluss als dieser, was keine unvollständige Sachverhaltsfeststellung darstellt. Die Rüge des Beschwerdeführers, der Sachverhalt sei unvollständig erhoben und ungenügend gewürdigt worden, erweist sich daher nicht als stichhaltig.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abweisenden Verfügung führte die Vorinstanz aus, es erstaune, dass der Beschwerdeführer im Hinblick auf die Drohung, abgesehen von der Meldung bei der Polizei, nichts Weiteres unternommen habe, um herauszufinden, wer dafür verantwortlich sei. So habe er sich beispielsweise nicht mit Arbeitskollegen in Kontakt gesetzt, die online unter eigenem Namen auf seine Offenlegung reagiert hätten. Sodann sei nicht nachvollziehbar, dass seine Angst einerseits so gross gewesen sei, dass er aus E._______ weggegangen sei, er andererseits aber doch noch seinen Lohn abgewartet habe. Auch angesichts des Verdachts, dass die Drohung von der Firma ausgegangen sei, leuchte ein weiteres Verbleiben in E._______ nicht ein. Schliesslich sei nicht nachzuvollziehen, warum er nach der zweiten Drohung darauf verzichtet habe, erneut zur Polizei zu gehen, gleichzeitig aber einen sofortigen Entschluss zur Ausreise gefasst habe. Insgesamt habe der Beschwerdeführer sein Handeln anlässlich der geltend gemachten Bedrohungen in keinster Weise plausibel und schlüssig zu Protokoll geben können, und es wäre ihm zuzumuten gewesen, wiederholt Hilfe und Schutz bei den Sicherheitsbehörden der nordirakischen autonomen Region Kurdistan einzufordern. Demnach liege keine asylrelevante Verfolgung im Sinne von Art. 3 AsylG vor, weshalb er die Flüchtlingseigenschaft nicht erfülle. Auf eine Glaubhaftigkeitsprüfung könne aufgrund der fehlenden Asylrelevanz verzichtet werden, wobei anzumerken sei, dass die Aussagen zu den vorbringen insbesondere betreffend die Bedrohungen zu grossen Teilen nicht nachvollziehbar und unsubstanziiert ausgefallen seien.</w:t>
      </w:r>
    </w:p>
    <w:p>
      <w:r>
        <w:rPr>
          <w:b/>
        </w:rPr>
        <w:t>E. 5.2</w:t>
      </w:r>
    </w:p>
    <w:p>
      <w:r>
        <w:t>In der Beschwerde wird dagegen vorgebracht, die Gesamtheit der Vorbringen des Beschwerdeführers sei entgegen den Ausführungen der Vorinstanz nicht unglaubhaft. Auf alle gestellten Frage habe er in einer Genauigkeit und Ausführlichkeit geantwortet, die dem, was er erlebt habe, entspreche. Dass er sich nach der zweiten Drohung nicht bei der Polizei gemeldet habe, habe sodann mit Resignation zu tun. Auch der Umstand, dass er nicht sofort geflohen sei, sondern noch seinen Lohn abgewartet habe, sei durchaus nachvollziehbar, da man ohne Geld nicht fliehen könne und eine Flucht gut vorbereitet werden müsse.</w:t>
      </w:r>
    </w:p>
    <w:p>
      <w:r>
        <w:rPr>
          <w:b/>
        </w:rPr>
        <w:t>E. 6.1</w:t>
      </w:r>
    </w:p>
    <w:p>
      <w:r>
        <w:t>Nach Prüfung der Akten kommt das Bundesverwaltungsgericht zum Schluss, dass die Vorinstanz die Flüchtlingseigenschaft des Beschwerdeführers gestützt auf die geltend gemachten Fluchtgründe aus den nachfolgenden Gründen zu Recht verneint hat.</w:t>
      </w:r>
    </w:p>
    <w:p>
      <w:r>
        <w:rPr>
          <w:b/>
        </w:rPr>
        <w:t>E. 6.2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 Bei den durch den Beschwerdeführer geltend gemachten Bedrohungen infolge Offenlegung eines Betrugs handelt es sich nicht um eine Verfolgung aufgrund der Rasse, Religion, Nationalität, Zugehörigkeit zu einer sozialen Gruppe oder der politischen Anschauung. Somit liegt kein asylrelevantes Verfolgungsmotiv vor. Geht die Verfolgung von nichtstaatlichen Akteuren aus, ist zu prüfen, ob der Beschwerdeführer staatlichen Schutz beanspruchen kann (vgl. BVGE 2013/11 E. 5.1, 2010/57 E. 2 und 2008/12 E. 5). Gemäss BVGE 2008/4 sind die Sicherheits- und Justizbehörden der nordirakischen autonomen Region Kurdistan (Region des "Kurdistan Regional Government" [KRG]; das KRG-Gebiet wird seit Anfang 2015 durch die Provinzen Dohuk, Erbil, Suleymania sowie die von Letzterer abgespalteten Provinz Halabja gebildet) grundsätzlich in der Lage und willens, den Einwohnern der vier nordirakischen Provinzen Schutz vor Verfolgung zu gewähren (a.a.O. E. 6.1-6.7). Diese Einschätzung wurde mit dem Urteil des Bundesverwaltungsgerichts E-3737/2015 vom 14. Dezember 2015 (als Referenzurteil publiziert) bestätigt und hat weiterhin Gültigkeit. Die Vorinstanz hat richtigerweise darauf hingewiesen, dass vorliegend keine begründeten Hinweise auf eine Absenz des Schutzwillens oder der Schutzfähigkeit der Behörden vorliegen. Aus den Schilderungen des Beschwerdeführers wird vielmehr sehr wohl deutlich, dass die Polizei sein Anliegen ernstgenommen hat. Sodann hätte er der Polizei auch zusätzliche Hinweise liefern können, in dem er seine Arbeitskollegen hätte kontaktieren können, die auf seinen Beitrag unter ihrem eigenen Name reagiert hatten und somit identifizierbar waren. Er hätte so in Erfahrung bringen können, ob seine Vermutung, sein Arbeitgeber stecke hinter den Drohungen, berechtigt war. Zudem hat er es nach der zweiten Drohung gänzlich unterlassen, sich an die Polizei zu wenden. Die vom Beschwerdeführer geltend gemachte Resignation ist kein Grund, auf den Schutz der heimatlichen Behörden zu verzichten und stattdessen den subsidiären Schutz des Asyls anzurufen.</w:t>
      </w:r>
    </w:p>
    <w:p>
      <w:r>
        <w:rPr>
          <w:b/>
        </w:rPr>
        <w:t>E. 6.3</w:t>
      </w:r>
    </w:p>
    <w:p>
      <w:r>
        <w:t>Zusammenfassend kann festgehalten werden, dass die durch den Beschwerdeführer angeführten Gründe für das Verlassen seines Heimatstaates - unbesehen der von der Vorinstanz ebenfalls in Zweifel gezogenen Glaubhaftigkeit der Asylvorbringen - keine Asylrelevanz im Sinne von Art. 3 AsylG zu entfalten vermögen, da kein asylrelevantes Verfolgungsmotiv ersichtlich ist, da die staatlichen Behörden im vorliegenden Fall in der Lage und willens waren, Schutz zu gewähren, und es dem Beschwerdeführer auch zuzumuten gewesen wäre, diesen Schutz in Anspruch zu nehmen.</w:t>
      </w:r>
    </w:p>
    <w:p>
      <w:r>
        <w:rPr>
          <w:b/>
        </w:rPr>
        <w:t>E. 7.1</w:t>
      </w:r>
    </w:p>
    <w:p>
      <w:r>
        <w:t>Wer sich darauf beruft, erst durch das illegale Verlassen des Heimat- oder Herkunftsstaates oder durch das Stellen eines Asylgesuchs im Ausland eine Gefährdungssituation geschaffen zu haben, mach sogenannte subjektive Nachfluchtgründe im Sinne von Art. 54 AsylG geltend. Personen mit subjektiven Nachfluchtgründen erhalten zwar gemäss Art. 54 AsylG kein Asyl, werden jedoch als Flüchtlinge vorläufig aufgenommen (vgl. BVGE 2009/28 E. 7.1).</w:t>
      </w:r>
    </w:p>
    <w:p>
      <w:r>
        <w:rPr>
          <w:b/>
        </w:rPr>
        <w:t>E. 7.2</w:t>
      </w:r>
    </w:p>
    <w:p>
      <w:r>
        <w:t>Der Beschwerdeführer, welcher Republikflucht geltend macht, hat jedoch sein Heimatland nicht illegal verlassen, da er sich ein Visum besorgt hat und damit legal in die Türkei ausgereist ist. Das entsprechende Beschwerdevorbringen ist somit offensichtlich haltlos. Auch die blosse Tatsache der Asylgesuchstellung in der Schweiz vermag ebenfalls nicht zur Annahme zu führen, dass der Beschwerdeführer bei einer Rückkehr in den Nordirak mit beachtlicher Wahrscheinlichkeit einer menschenrechtswidrigen Behandlung ausgesetzt wäre. Folglich ist das Vorliegen subjektiver Nachfluchtgründe aufgrund illegaler Ausreise und Asylgesuchstellung im Ausland zu verneinen. Dem Beschwerdeführer ist es somit nicht gelungen, seine Flüchtlingseigenschaft nachzuweisen oder zumindest glaubhaft zu machen.</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das KRG-Gebiet ist demnach unter dem Aspekt von Art. 5 AsylG rechtmässig.</w:t>
      </w:r>
    </w:p>
    <w:p>
      <w:r>
        <w:rPr>
          <w:b/>
        </w:rPr>
        <w:t>E. 9.4.1</w:t>
      </w:r>
    </w:p>
    <w:p>
      <w:r>
        <w:t>Sodann ergeben sich weder aus den Aussagen des Beschwerde-führers noch aus den Akten Anhaltspunkte dafür, dass er für den Fall einer Rückkehr in die KRG-Region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oben zum Asylpunkt stehenden Erwägungen indessen nicht gelungen.</w:t>
      </w:r>
    </w:p>
    <w:p>
      <w:r>
        <w:rPr>
          <w:b/>
        </w:rPr>
        <w:t>E. 9.4.2</w:t>
      </w:r>
    </w:p>
    <w:p>
      <w:r>
        <w:t>Auch die allgemeine Menschenrechtssituation im KRG-Gebiet lässt den Wegweisungsvollzug zum heutigen Zeitpunkt klarerweise nicht als unzulässig erscheinen: Bereits in BVGE 2008/5 hatte das Bundesverwaltungsgericht festgestellt, dass der Vollzug der Wegweisung eines Kurden in die KRG-Region nicht generell unzulässig sei und hat diese Einschätzung seither beibehalten (vgl. auch Urteile des BVGer D-7841/2016 vom 4. September 2017 sowie E-6954/2017 vom 17. Januar 2018 E. 8.2.3).</w:t>
      </w:r>
    </w:p>
    <w:p>
      <w:r>
        <w:rPr>
          <w:b/>
        </w:rPr>
        <w:t>E. 9.5.1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9.5.2</w:t>
      </w:r>
    </w:p>
    <w:p>
      <w:r>
        <w:t>Im oben erwähnten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w:t>
      </w:r>
    </w:p>
    <w:p>
      <w:r>
        <w:rPr>
          <w:b/>
        </w:rPr>
        <w:t>E. 9.5.3</w:t>
      </w:r>
    </w:p>
    <w:p>
      <w:r>
        <w:t>Der Beschwerdeführer stammt aus E._______, der Hauptstadt der gleichnamigen Provinz, wo er bis zu seiner Ausreise lebte. Er verfügt eigenen Angaben gemäss über ein grosses familiäres Beziehungsnetz in der Heimatregion (Mutter sowie mehrere Brüder und Schwestern in E._______), mit dem er auch nach seiner Ausreise regelmässigen Kontakt pflegt. Der Beschwerdeführer ist jung sowie gesund, verfügt über einen Universitätsabschluss in (...)wissenschaften und Arbeitserfahrung als (...). Unter diesen Umständen sind insgesamt keine Gründe ersichtlich, die den Beschwerdeführer aus persönlichen Gründen wirtschaftlicher, sozialer oder gesundheitlicher Art in eine existenzielle Notlage bringen würden.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Der Beschwerdeführer ersuchte um Gewährung der unentgeltlichen Prozessführung im Sinne von Art. 65 Abs. 1 VwVG. Gemäss dieser Bestimmung wird eine Partei, die nicht über die erforderlichen Mittel verfügt, auf Antrag hin von der Bezahlung der Verfahrenskosten befreit, wenn ihr Begehren im Zeitpunkt der Gesucheinreichung nicht aussichtslos erscheint. Aufgrund obiger Erwägungen ist die eingereichte Beschwerde von vornherein als aussichtslos zu erachten, weshalb das Gesuch um Gewährung der unentgeltlichen Prozessführung unbesehen der ausgewiesenen Mittellosigkeit abzuweisen ist. Mit dem Direktentscheid ist das Gesuch um Verzicht auf Erhebung eines Kostenvorschusses gegenstandslos geworden.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