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D-1296/2013 vom 8. Juli 2013</w:t>
      </w:r>
    </w:p>
    <w:p>
      <w:r>
        <w:t>Bundesverwaltungsgericht, 2013-07-08, DE</w:t>
      </w:r>
    </w:p>
    <w:p>
      <w:r>
        <w:rPr>
          <w:b/>
        </w:rPr>
        <w:t xml:space="preserve">Quelle: </w:t>
      </w:r>
      <w:r>
        <w:t>https://mcp.opencaselaw.ch/entscheid/bvger_D-1296_2013</w:t>
      </w:r>
    </w:p>
    <w:p>
      <w:r>
        <w:t>FR: TAF D-1296/2013 du 8 juillet 2013</w:t>
      </w:r>
    </w:p>
    <w:p>
      <w:r>
        <w:t>IT: TAF D-1296/2013 del 8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bringt in der Rechtsmittelschrift vor, sie sei durch die Verfolgung von Personen in ihrem nächsten Umfeld in einen engeren Beobachtungskreis von Polizei und Geheimdienst geraten. Als ihr (...) mit ihrer (...) aus dem Land habe fliehen können, habe für sie echte Gefahr bestanden, stellvertretend für die geflohenen nächsten Verwandten festgenommen und misshandelt zu werden. Mithin habe sie im Zeitpunkt ihrer Ausreise allen Grund gehabt, unmittelbare Gefahr für Leib und Leben zu fürchten, und es sei nur eine Frage der Zeit gewesen, wann sie mitgenommen worden wäre, um den Aufenthaltsort ihres (...) aus ihr herauszupressen. Aus der Tatsache, dass die Beschwerdeführerin bloss kontrolliert, aber nicht intensiver behelligt worden sei, könne nicht geschlossen werden, sie wäre auch nach der Flucht von (...) und (...) unbehelligt geblieben. Ge­mäss dem eingereichten Bestätigungsschreiben werde die Beschwerdeführerin - wie ihr (...) sowie ihre (...) - auch heute noch gesucht. Nach dem Gesagten ergebe sich, dass die Beschwerdeführerin einerseits im Juni 2009 im Sinne von Art. 3 AsylG gefährdet gewesen sei, dass aber überdies die asylbegründende Gefahr auch weiterhin bestehe. Im Weiteren fügt die Beschwerdeführerin an, sie habe am (...) 2012 in der Schweiz geheiratet. Ihr Ehemann werde immer noch von den sri-lankischen Sicherheitskräften gesucht. Zwar sei sein Asylgesuch abgewiesen worden, doch bestünden aufgrund seiner Erlebnisse Nachfluchtgründe, wofür die Beschwerdeführerin Beweismittel nachreichen werde.</w:t>
      </w:r>
    </w:p>
    <w:p>
      <w:r>
        <w:rPr>
          <w:b/>
        </w:rPr>
        <w:t>E. 5.2</w:t>
      </w:r>
    </w:p>
    <w:p>
      <w:r>
        <w:t>Die Vorinstanz hat zu Recht festgestellt, dass die Vorbringen der Beschwerdeführerin asylrechtlich unbeachtlich sind, da die von ihr geschilderten Erlebnisse nicht darauf schliessen lassen, sie sei ernsthaften Nachteilen im Sinne von Art. 3 AsylG ausgesetzt gewesen oder sie müsse begründete Furcht haben, solchen Nachteilen ausgesetzt zu werden. In Übereinstimmung mit dem BFM ist festzuhalten, dass sich keine Hinweise dafür finden, die sri-lankischen Behörden hätten heute - mehr als drei Jahre nach dem Ende des Bürgerkrieges - ein ernsthaftes Interesse daran, die Beschwerdeführerin zu verfolgen. Zur Vermeidung von Wieder­holungen kann auf die zutreffenden Erwägungen in der angefochtenen Verfügung verwiesen werden. Hinsichtlich der Vorbringen in der Beschwerdeschrift bleibt anzumerken, dass diese schon deshalb nicht stichhaltig sind, weil von Tatsachen ausgegangen wird, welche mit den Angaben der Beschwerdeführerin im erstinstanzlichen Verfahren nicht zu vereinbaren sind. So gab sie an, ihr (...) sei am (...) 2009 mitgenommen worden, seither hätten sie keinen Kontakt mehr gehabt (vgl. Akten BFM A 1/9 S. 5 und A 16/20 S. 9 und S. 15). Insofern zielt das Argument, die Beschwerdeführerin habe nach der Ausreise ihrer (...) und ihres (...) ernsthafte Nachteile befürchten müssen, von vorherein ins Leere. Im Weiteren vermag das von der Beschwerdeführerin eingereichte Bestätigungsschreiben, wonach immer noch nach ihr (sowie nach ihrer [...] und ihrem [...]) gesucht werde, keine drohende Verfolgung nachzuweisen oder glaubhaft zu machen. Schon allein aufgrund der verwandtschaftlichen Nähe der Verfasserin des Schreibens kann den Äusserungen mangels Objektivität kein erheblicher Beweiswert zugemessen werden, vielmehr ist das Schriftstück als Gefälligkeitsschreiben zu qualifizieren. Auch die weiteren familiären Verbindungen der Beschwerdeführerin - ihr Bruder sei vor ihrem Weggang nach Colombo im Jahr 2007 von den LTTE zwangsrekrutiert worden (vgl. Akten BFM A 16/20 S. 3 und S. 8) - vermögen keine Verfolgungsgefahr zu begründen. Die Beschwerdeführerin schilderte diesbezüglich selbst während der Endphase des Bürgerkrie­ges keine entsprechende, sie selber betreffende Reflexverfolgung. Daraus ist zu schliessen, dass die sri-lankischen Behörden sie damals trotz der familiären Verbindungen nicht als ernsthafte Bedrohung angesehen haben, was sowohl gegen eine damalige wie auch gegen eine künftige Verfolgungsgefahr spricht. Überdies gab die Beschwerdeführerin an, sie habe ihr Heimatland unter Verwendung ihrer eigenen Papiere verlassen (vgl. A 16/20 S. 14). Soweit die Beschwerdeführerin sodann auf allfällige Nachfluchtgründe im Zusammenhang mit ihrer Heirat eines sri-lankischen Staatsangehörigen verweist, fehlen konkrete Angaben, die auf eine künftige Gefährdung schliessen liessen, ebenso wenig wurden zwischenzeitlich - soweit für das Bundesverwaltungsgericht ersichtlich - entsprechende Beweismittel eingereicht. Ausführungen dazu erübrigen sich demzufolge. Schliesslich lassen die Verfahrensakten auch keinen Hinweis darauf erkennen, die Beschwerdeführerin habe während ihres Aufenthaltes in der Schweiz nahe Kontakte zur LTTE unterhalten. Es kann nicht generell davon ausgegangen werden, dass sämtliche abgewiesenen tamilischen Asylsuchenden, die aus der schweizerischen Diaspora nach Sri Lanka zurückkehren, seitens der sri-lankischen Behörden aufgrund ihrer (teilwei­se langjährigen) Landesabwesenheit respektive allenfalls verbunden mit ihrem langjährigen Aufenthalt in der Schweiz generell als Dissidenten beziehungsweise Oppositionelle wahrgenommen werden. Die Einschätzung einer diesbezüglichen Gefahr hängt vielmehr von den individuellen Gege­benheiten im Einzelfall ab und muss somit fallweise geprüft werden. Je näher die betreffende Person in das Umfeld einer Risikogruppe gerät, desto höher muss die Gefahr eingeschätzt werden, seitens der sri-lan­ki­schen Behörden der Entfaltung missliebiger politischer Kontakte respektive Tätigkeiten bezichtigt und in der Folge in asylbeachtlichem Ausmass verfolgt zu werden (vgl. BVGE 2011/24 S. 495 ff.). Nur am Rande ist zu vermerken, dass die Mutter der Beschwerdeführerin offenbar ungehindert mehrmals zwischen der Schweiz und Sri Lanka hin und her reisen konnte (vgl. A 16/20 S. 4), obwohl sich deren Ehemann schon jahrelang in der Schweiz aufhält, sein Asylgesuch ursprünglich ebenfalls abgelehnt worden war und diesbezüglich eine (finanzielle) Unterstützung der LTTE naheliegend wäre.</w:t>
      </w:r>
    </w:p>
    <w:p>
      <w:r>
        <w:rPr>
          <w:b/>
        </w:rPr>
        <w:t>E. 5.3</w:t>
      </w:r>
    </w:p>
    <w:p>
      <w:r>
        <w:t>Zusammenfassend ergibt sich, dass die Beschwerdeführerin die Flüchtlingseigenschaft nicht erfüllt und die Vorinstanz das Asylgesuch zu Recht abgelehnt hat.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zu Recht ange­ordnet (vgl. BVGE 2009/50 E. 9 S. 733, mit Hinweis auf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Den Akten sind keine konkreten Hinweise darauf zu entnehmen, dass die Beschwerdeführerin einer besonderen Risikogruppe gemäss Definition des EGMR angehört, weshalb nicht davon auszugehen ist, ihr drohe im Rahmen der routinemässigen Überprüfung bei der Rückkehr eine unmenschliche Behandlung. Entgegen der Auffassung der Beschwerdeführerin kann aus den Lageberichten über ihr Heimatland - auch aus den im Beschwerdeverfahren eingereichten Dokumenten - nicht auf eine völkerrechtswidrige Behandlung aller zurückkehrenden tamilischen Asylsuchenden geschlossen werden. Es besteht zudem kein Anlass zur Annahme, sie verfüge über ein Profil, aufgrund dessen sie damit rechnen müsste, von den heimatlichen Behörden als (früheres) Mitglied oder als Sympathisantin der LTTE eingestuft zu werden. Auch die allgemeine Menschenrechtssituation in Sri Lanka lässt den Wegweisungsvollzug zum heutigen Zeitpunkt nicht als unzulässig erscheinen (vgl. BVGE 2011/24 E. 10.4.2).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Im Grundsatzurteil BVGE 2011/24 hat das Bundesverwaltungsgericht angesichts der veränderten Lage nach dem Ende des sri-lankischen Bürgerkriegs im Mai 2009 eine erneute Beurteilung der Lage in Sri Lanka vorgenommen, unter Berücksichtigung zahlreicher Berichte von in- und ausländischen Regierungs- und Nichtregierungsorganisationen. In Bezug auf die Frage der Zumutbarkeit des Wegweisungsvollzugs ist es dabei zur Einschätzung gelangt, dass der Wegweisungsvollzug in die Nordprovinz - mit Ausnahme des sogenannten "Vanni-Gebiets" - grundsätzlich zumutbar ist, wobei sich eine zurückhaltende Beurteilung der individuellen Zumutbarkeitskriterien ebenso aufdrängt wie eine Berücksichtigung des zeitlichen Elements. Für Personen, die aus der Nordprovinz stammen und dieses Gebiet erst nach Beendigung des Bürgerkrieges im Mai 2009 verlassen haben, ist der Wegweisungsvollzug zurück in dieses Gebiet grund­sätzlich zumutbar. Für Personen, die aus der Nordprovinz stammen und deren letzter Aufenthalt dort längere Zeit zurückliegt, sind die aktuellen Lebens- und Wohnverhältnisse sorgfältig abzuklären und das Vorhandensein begünstigender Faktoren (Existenz eines tragfähigen Beziehungsnetzes, Sicherung des Existenzminimums und der Wohnsituation) zu prüfen (vgl. zum Ganzen BVGE 2011/24 E. 13.2).</w:t>
      </w:r>
    </w:p>
    <w:p>
      <w:r>
        <w:rPr>
          <w:b/>
        </w:rPr>
        <w:t>E. 7.4.2</w:t>
      </w:r>
    </w:p>
    <w:p>
      <w:r>
        <w:t>Dieser Einschätzung kann auch unter Berücksichtigung der Darlegungen der Beschwerdeführerin auf Beschwerdeebene zur aktuellen Situation in Sri Lanka und der diesbezüglich eingereichten Lageberichte weiterhin gefolgt werden, da diese nicht auf eine derart gravierende Verschlechterung der Lage der tamilischen Minderheit schliessen lassen, dass es sich rechtfertigen würde, den Wegweisungsvollzug als generell unzumutbar zu bezeichnen. Die Beschwerdeführerin stammt - wie im Übrigen auch ihr Ehemann, dessen Asylgesuch mit Urteil des Bundesverwaltungsgerichts E-2992/2012 vom 9. Oktober 2012 rechtskräftig abgewiesen wurde - aus B._______. Die Familie besitze in Jaffna ein Haus, wo derzeit eine Tante mütterlicherseits mit ihren Kindern wohne (vgl. A16/20 S. 2). Ebenso wohnten die Grosseltern väterlicherseits sowie eine weitere Tante in Jaffna (vgl. A1/9 S. 2). Weiter gab die Beschwerdeführerin an, sie sei ange­lernte (...) und habe zu Hause ab und zu genäht. In finanzieller Hinsicht ist anzunehmen, dass die Beschwerdeführerin überdies von ihrer in der Schweiz lebenden Familie eine gewisse finanzielle Unterstützung erhalten kann. Insgesamt ist davon auszugehen, dass sie mit den Gepflo­genheiten im Norden Sri Lankas gut vertraut ist. Ausserdem dürfte es ihr - zumal sie mit ihrem Ehemann zurückkehren wird - angesichts der relativ kurzen Landesabwesenheit ohne grössere Probleme möglich sein, sich wieder in das gesellschaftliche und wirtschaftliche Leben in Sri Lanka zu integrieren. Zwar ist ohne weiteres nachvollziehbar, dass die Beschwerdeführerin gerne in der Schweiz und damit in der Nähe von Eltern und Geschwistern verbleiben möchte, doch vermag dieser Wunsch die Unzumutbarkeit des Wegweisungsvollzuges nicht zu begründen. Unter diesen Umständen liegen im Falle der Beschwerdeführerin hinreichend günstige Faktoren im Sinne der zitierten Rechtsprechung vor, und es ist nicht anzunehmen, dass sie bei einer Rückkehr in ihren Heimatstaat in eine existenzielle Notlage geraten wird. 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Die Beschwerdeführerin liess zusammen mit der Beschwerde ein Gesuch um Gewährung der unentgeltlichen Prozessführung einreichen, dessen Beurteilung vom Instruktionsrichter mit Zwischenverfügung vom 14. März 2013 in den Endentscheid verlegt wurde. Gemäss Art. 65 Abs. 1 VwVG befreit die Beschwerdeinstanz nach Einreichung der Beschwerde eine Partei, die nicht über die erforderlichen Mittel verfügt, auf Antrag von der Bezahlung der Verfahrenskosten, sofern ihr Begehren nicht aussichtslos erscheint. Eine Beschwerde gilt dann als aussichtslos, wenn die Gewinnaussichten beträchtlich geringer sind als die Verlustgefahren und deshalb kaum als ernsthaft bezeichnet werden können (vgl. BGE 125 II 265 E. 4b S. 275). Da die Beschwerdebegehren - wie sich aus vorstehenden Erwägungen ergibt - als aussichtslos zu bezeichnen waren, sind die kumulativen Voraussetzungen für die Gewährung der unentgeltlichen Rechtspflege nicht erfüllt. Das Gesuch um Gewährung der unentgeltlichen Rechtspflege im Sinne von Art. 65 Abs. 1 VwVG ist abzuweisen.</w:t>
      </w:r>
    </w:p>
    <w:p>
      <w:r>
        <w:rPr>
          <w:b/>
        </w:rPr>
        <w:t>E. 10</w:t>
      </w:r>
    </w:p>
    <w:p>
      <w:r>
        <w:t>Bei diesem Ausgang des Verfahrens sind die Kosten der Beschwer­de­füh­rerin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