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D-1291/2013 vom 4. Juli 2013</w:t>
      </w:r>
    </w:p>
    <w:p>
      <w:r>
        <w:t>Bundesverwaltungsgericht, 2013-07-04, DE</w:t>
      </w:r>
    </w:p>
    <w:p>
      <w:r>
        <w:rPr>
          <w:b/>
        </w:rPr>
        <w:t xml:space="preserve">Quelle: </w:t>
      </w:r>
      <w:r>
        <w:t>https://mcp.opencaselaw.ch/entscheid/bvger_D-1291_2013</w:t>
      </w:r>
    </w:p>
    <w:p>
      <w:r>
        <w:t>FR: TAF D-1291/2013 du 4 juillet 2013</w:t>
      </w:r>
    </w:p>
    <w:p>
      <w:r>
        <w:t>IT: TAF D-1291/2013 del 4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Mithin ist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eingewendet, die Vorinstanz habe die Vorbringen des Beschwerdeführers lediglich auf ihre Asylbeachtlichkeit im Zusammenhang mit Reflexverfolgung geprüft. Dass der Beschwerdeführer selber und direkt aufgrund seiner Unterstützung der PKK durch die türkischen Behörden verfolgt würde, sei vom BFM gar nicht erst beachtet worden (...). Dieser Einwand ist als unbehelflich zu qualifizieren, befasste sich die Vorinstanz in der angefochtenen Verfügung doch sehr wohl mit dem Vorbringen des Beschwerdeführers, wonach er von Angehörigen der PKK um Unterstützung angegangen worden sei, qualifizierte indes die in diesem Zusammenhang geltend gemachten Verfolgungsvorbringen aufgrund ihrer widersprüchlichen Schilderung als unglaubhaft.</w:t>
      </w:r>
    </w:p>
    <w:p>
      <w:r>
        <w:rPr>
          <w:b/>
        </w:rPr>
        <w:t>E. 5.2</w:t>
      </w:r>
    </w:p>
    <w:p>
      <w:r>
        <w:t>Die widersprüchliche Schilderung der Vorfälle vom (...) durch den Beschwerdeführer wird in der Beschwerde bestritten und diesbezüglich ausgeführt, dieser habe wenige Tage vor der Anhörung vom (...) durch seinen BB._______ vom Tod seines Vaters erfahren; diese Tatsache habe ihn schwer belastet, wobei seine Gedanken vorwiegend bei seinem Vater gewesen seien, weshalb er sich nicht restlos auf die Befragung habe konzentrieren können. Zudem habe die Vorinstanz die angebliche Unglaubhaftigkeit der Vorbringen des Beschwerdeführers in keiner Weise begründet (...). Auch daraus vermag der Beschwerdeführer nichts zu seinen Gunsten abzuleiten. Zwar trifft zu, dass er anlässlich der Anhörung vom (...) erklärte, er habe (...) Tage vorher anlässlich eines Besuchs bei BB._______ erfahren, dass sein Vater im Alter von (...) Jahren verstorben sei (...); doch auch in Berücksichtigung der Auswirkungen dieses tragischen Ereignisses für den Beschwerdeführer lassen sich damit dessen widersprüchlichen Schilderungen der Vorfälle vom (...) nicht plausibel erklären, wobei keine Rede davon sein kann, die Vorinstanz habe die Unglaubhaftigkeit der Vorbringen nicht begründet. So führte das BFM in der angefochtenen Verfügung zutreffend aus, der Beschwerdeführer habe anlässlich der Befragung vom (...) erklärt, am (...) beim (...) zusammen mit seinem Cousin M._______ von Angehörigen der PKK um Hilfe angegangen worden zu sein, wogegen gemäss seinen Aussagen anlässlich der Anhörung vom (...) an jenem Datum der erwähnte Cousin von Angehörigen der Armee zu einer Befragung abgeholt worden sei. In seiner Vernehmlassung weist das BFM zudem zu Recht darauf hin, in der Rechtsmitteleingabe würde verschwiegen, dass der Beschwerdeführer mit diesem Widerspruch konfrontiert worden sei, diesen aber nicht schlüssig aufzulösen vermocht habe (vgl. Vernehmlassung vom 8. April 2013). Selbst wenn, wie im Rahmen des Beschwerdeverfahrens sinngemäss ausgeführt wird, zugunsten des Beschwerdeführers davon ausgegangen würde, dass er erstens die PKK mit (...) unterstützt habe, und zweitens mindestens einmal, insbesondere auch im Jahr (...) beziehungsweise vor dem (...), als er sich zusammen mit seinem Cousin M._______ beim (...) befand, von Angehörigen der Organisation um Unterstützung angegangen wurde, sowie drittens der Cousin in diesem Zusammenhang am (...) zu einer Befragung abgeholt und noch im selben Monat zu einer Freiheitsstrafe von (...) verurteilt worden wäre, vermöchte der Beschwerdeführer aus diesen Sachverhaltsvorbringen keine asylrelevante Verfolgung abzuleiten. So erklärte er nämlich zunächst, er habe sich am (...) zusammen mit seinem Cousin (...) befunden, als dieser von Soldaten zu einer Befragung mitgenommen worden sei (...), um in Widerspruch dazu im weiteren Verlauf der Anhörung zu Protokoll zu geben, er sei bei der Festnahme nicht dabei gewesen, sondern habe sich in J._______ aufgehalten (...). Dieser Aussagewiderspruch des Beschwerdeführers wird auch auf Beschwerdeebene nicht aufgelöst. Würde davon ausgegangen, dass der Beschwerdeführer anlässlich der Festnahme des Cousins vom (...) anwesend gewesen wäre, liessen sich die Aussagen, wonach die Angehörigen der Armee nur den Cousin aufgefordert hätten, zu einer Befragung mitzukommen (...) und dabei den Beschwerdeführer unbehelligt gelassen hätten, nicht plausibel erklären, zumal die Festnahme des Cousins angeblich im Zusammenhang mit Hilfeleistungen an die PKK erfolgt sei, welche dieser zusammen mit dem Beschwerdeführer erbracht habe. Zudem blieb der Beschwerdeführer - wie die Vorinstanz in diesem Zusammenhang in ihrer Vernehmlassung ebenfalls zutreffend ausführte - eine schlüssige Erklärung schuldig, weshalb sein Cousin im Wissen um die Konsequenzen einer Befragung der Aufforderung zu einer solchen Folge leistete (vgl. Vernehmlassung vom 8. April 2013). Wird indes davon ausgegangen, dass die Festnahme des Cousins für eine Befragung in Abwesenheit des Beschwerdeführers erfolgt wäre (...), so bliebe nicht nachvollziehbar, dass der Cousin noch im selben Monat beziehungsweise innerhalb von (...) Tagen wegen Unterstützung einer terroristischen Organisation zu einer langjährigen Freiheitsstrafe verurteilt und der Beschwerdeführer im Urteil offenbar nicht erwähnt wurde (...). Schliesslich lässt sich das Vorbringen, der Beschwerdeführer sei wegen Unterstützung der PKK behördlich gesucht worden, auch mit dem Umstand nicht in Einklang bringen, dass die Schlepper sowohl einen echten Reisepass als auch eine echte Identitätskarte auf den Namen des Beschwerdeführers hätten ausstellen lassen (...), welch letzteres, am (...) ausgestellte Dokument er den Asylbehörden einreichte; dies ist umso weniger nachvollziehbar, als der Vater des Beschwerdeführers erst am (...) die Ausreise organisiert beziehungsweise die Schlepper kontaktiert haben will (...) beziehungsweise die Schlepper die Identitätskarte am (...) hätten ausstellen lassen, obwohl der Beschwerdeführer bereits über ein solches Dokument verfügt habe, wobei sie dieses den Behörden eingereicht hätten (...). Unter diesen Umständen erübrigen sich Ausführungen zum Vorbringen, die Behörden hätten den Beschwerdeführer über seinen Vater mündlich aufgefordert, sich am (...) auf dem Posten in N._______ einzufinden.</w:t>
      </w:r>
    </w:p>
    <w:p>
      <w:r>
        <w:rPr>
          <w:b/>
        </w:rPr>
        <w:t>E. 5.3</w:t>
      </w:r>
    </w:p>
    <w:p>
      <w:r>
        <w:t>Im Sinne eines Zwischenergebnisses ist festzuhalten, dass das Vorbringen des Beschwerdeführers, wonach er wegen Unterstützung der PKK behördlich gesucht werde, den Anforderungen an die Glaubhaftigkeit nicht genügt.</w:t>
      </w:r>
    </w:p>
    <w:p>
      <w:r>
        <w:rPr>
          <w:b/>
        </w:rPr>
        <w:t>E. 5.4.1</w:t>
      </w:r>
    </w:p>
    <w:p>
      <w:r>
        <w:t>Auf Beschwerdeebene wird daran festgehalten, der Beschwerdeführer habe wegen seines familiären Umfelds Reflexverfolgungsmassnahmen zu befürchten. In diesem Zusammenhang reichte er verschiedene, in erster Linie seine Verwandten, aber auch weitere Drittpersonen betreffende behördliche und gerichtliche Dokumente, Zeitungsberichte und Referenzschreiben zu den Akten (vgl. Sachverhalt Bstn. C, E und G). So sei der Vater des Beschwerdeführers im Jahr (...) von türkischen Soldaten auf den Posten mitgenommen und in den ersten (...) Tagen der (...) Haft mehrfach gefoltert worden, wobei er zugegeben habe, Mitglied der PKK zu sein und deren Kämpfer aktiv unterstützt zu haben. Dank den Bemühungen einer Menschenrechtsorganisation sei er freigelassen worden, jedoch sei seine Gesundheit aufgrund der Misshandlungen in Haft stark geschädigt worden. Auch der Onkel R._______ und der Cousin U._______ des Beschwerdeführers seien verhaftet worden. U._______ sei bereits im Jahr (...) wegen (...) für PKK-Angehörige zu einer schweren Gefängnisstrafe von (...) verurteilt worden. Die Familie A._______ würde aufgrund der Unterstützung der PKK bereits seit (...) Jahren von den türkischen Behörden verfolgt. Im Dorf H._______, wo der Beschwerdeführer aufgewachsen sei, sei die Familie A._______ dafür bekannt, die PKK zu unterstützen. So seien der Beschwerdeführer und sein Cousin M._______ im Jahr (...) mehrfach von PKK-Kämpfern um Unterstützung gebeten worden. Diesen Anfragen seien sie jeweils nachgekommen und hätten (...) beschafft. Eine Reflexverfolgung des Beschwerdeführers durch die türkischen Behörden aufgrund seiner Familienangehörigkeit sei sehr wahrscheinlich und intensiv. Nicht zuletzt der aktuellste Fall, in welchem der Cousin M._______ der Unterstützung einer terroristischen Organisation schuldig gesprochen und zu einer langfristigen Freiheitsstrafe verurteilt worden sei, zeige, dass die Familie nach wie vor als Sympathieträgerin der PKK wahrgenommen und verfolgt würde. Vor diesem Hintergrund müsse davon ausgegangen werden, dass der Beschwerdeführer bei einer allfälligen Rückkehr in die Türkei inhaftiert und zu einer langjährigen Freiheitsstrafe verurteilt würde, dies auch deshalb, weil er mit seinem verurteilten Cousin gemeinsam PKK-Kämpfer unterstützt habe. Bei einer Verhaftung würden ihm demnach dieselben Delikte vorgeworfen (...). Verschiedene auf Beschwerdeebene eingereichte Referenzschreiben bestätigten, dass die Familie A._______ die PKK seit längerem unterstützt habe. Der Cousin Z._______ des Beschwerdeführers habe im Jahr (...) in CC._______ ein Asylgesuch gestellt und sei in der Folge als Flüchtling anerkannt worden. Der Bruder AA._______ des Beschwerdeführers sei im Jahr (...) nach DD._______ geflohen und am (...) dort als Flüchtling anerkannt worden. Auch die Cousins Q._______, S._______, EE._______ und FF._______ sowie die Cousine GG._______ seien in DD._______ als Flüchtlinge anerkannt worden (...). Was die geltend gemachte Reflexverfolgung anbelangt, schloss die Vorinstanz nicht aus, dass in der Türkei Angehörige von verfolgten Personen auch heute noch - unter bestimmten Umständen - entsprechende Massnahmen erleiden können. Diesbezüglich ist vorweg auf die Erwägungen in der angefochtenen Verfügung zu verweisen, welche sich nach einer Überprüfung als zutreffend erweisen (vgl. Sachverhalt Bst. B). Sodann trifft zu, dass der Vater und verschiedene weitere Verwandte des Beschwerdeführers im Zusammenhang mit Unterstützungsleistungen für die PKK behördlich behelligt und teilweise zu langjährigen Freiheitsstrafen verurteilt wurden. Indes liegen diese Vorfälle fast ausnahmslos weit in der Vergangenheit zurück und betreffen, was den Vater und die beiden Onkel R._______ und S._______ des Beschwerdeführers anbelangt, das Jahr (...). Was U._______ anbelangt, betreffen die Vorfälle die Jahre (...) und (...), wobei zum einen aus den Akten nicht entnommen werden kann, ob es sich bei dieser Person, wie auf Beschwerdeebene behauptet, um einen Cousin des Beschwerdeführers handelt, und zum andern sowohl die diesbezüglich eingereichte (...) als auch einer der (...) eine Person namens V._______ zum Gegenstand haben. Die die Cousins Q._______, S._______, EE._______, FF._______, die Cousine GG._______ und den Bruder AA._______ des Beschwerdeführers betreffenden Dokumente des Y._______ datieren aus den Jahren (...), wobei sich Z._______ bereits im Jahr (...) nach DD._______ begeben habe. Schliesslich sei der Cousin Z._______ im Jahr (...) nach CC._______ geflohen und dort als Flüchtling anerkannt worden (...). Daraus erhellt, dass die Behelligungen der erwähnten Verwandten im Zeitraum von (...) und in einem Einzelfall im Jahr (...) beziehungsweise vorher erfolgt sind. Demgegenüber blieb der Beschwerdeführer - abgesehen von einem Vorfall im Jahr (...), den er anlässlich der Anhörung und Befragung im erstinstanzlichen Verfahren nicht erwähnt hatte, sondern erst in dem zusammen mit seiner Replik vom 30. April 2013 eingereichten persönlichen und undatierten Schreiben schildert - offensichtlich stets unbehelligt, obwohl er die PKK zusammen mit seinem Cousin M._______ vor dem (...), namentlich im Jahr (...), mehrfach unterstützt haben will (...). Schliesslich haben sich die eigenen Verfolgungsvorbringen des Beschwerdeführers als unglaubhaft erwiesen und besteht offensichtlich kein Zusammenhang zwischen diesen und der Verurteilung seines Cousins M._______ (vgl. E. 5.2 vorstehend). Die Vorinstanz führte denn in diesem Zusammenhang in ihrer Vernehmlassung auch zutreffend aus, gemäss den wenig konkreten Aussagen des Beschwerdeführers zu seiner Stellung zur PKK und zur geltend gemachten Hilfeleistung für diese sei er nicht als Politaktivist einzustufen; seit der Verhaftung seines Vaters im Jahr (...) seien seinen Aussagen zufolge Inhaftierungen und Vorladungen ausgeblieben, was insofern erstaune, als gemäss den Ausführungen in der Rechtsmitteleingabe die Unterstützung der PKK durch die (Gross-)Familie A._______ in der Region um H._______ bekannt sei (vgl. Vernehmlassung des BFM vom 8. April 2013). In Berücksichtigung all dieser Umstände ist nicht davon auszugehen, dass der Beschwerdeführer in seinem Heimatstaat Reflexverfolgung zu befürchten hat.</w:t>
      </w:r>
    </w:p>
    <w:p>
      <w:r>
        <w:rPr>
          <w:b/>
        </w:rPr>
        <w:t>E. 5.5</w:t>
      </w:r>
    </w:p>
    <w:p>
      <w:r>
        <w:t>Nach dem Gesagten erweisen sich die vom Beschwerdeführer geltend gemachten Verfolgungsvorbringen, soweit überhaupt den Anforderungen an die Glaubhaftigkeit genügend, als asyl- beziehungsweise flüchtlingsrechtlich nicht relevant. Aufgrund der vorstehenden Erwägungen erübrigt es sich, auf die weiteren Ausführungen in der Beschwerde, die übrigen Eingaben und die Beweismittel näher einzugehen, weil sie am Ergebnis nichts ändern können. Das BFM hat das Asylgesuch des Beschwerdeführers in Bezug auf die Vorfluchtgründe demnach zu Recht abgelehnt.</w:t>
      </w:r>
    </w:p>
    <w:p>
      <w:r>
        <w:rPr>
          <w:b/>
        </w:rPr>
        <w:t>E. 5.6</w:t>
      </w:r>
    </w:p>
    <w:p>
      <w:r>
        <w:t>Es bleibt zu prüfen, ob der Beschwerdeführer im Zusammenhang mit den von ihm geltend gemachten exilpolitischen Aktivitäten - mithin wegen subjektiver Nachfluchtgründe (Art. 54 AsylG) - bei einer Rückkehr befürchten müsste, ernsthaften Nachteilen im Sinne von Art. 3 AsylG ausgesetzt zu werden.</w:t>
      </w:r>
    </w:p>
    <w:p>
      <w:r>
        <w:rPr>
          <w:b/>
        </w:rPr>
        <w:t>E. 5.6.1</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 (vgl. BVGE 2009/29 E. 5.1 S. 376 f., BVGE 2009/28 E. 7.1 S. 352). In diesem Zusammenhang wird in der Beschwerde ausgeführt, der Beschwerdeführer sei seit seiner Einreise in die Schweiz politisch aktiv. So habe er an verschiedenen Treffen kurdischer Organisationen teilgenommen. Er treffe sich hier mit kurdischen Aktivisten, welche als Flüchtlinge anerkannt worden seien und durch die türkischen Behörden nach wie vor gesucht würden (...). Er habe die Mitgliedschaft beim X._______ beantragt. Am (...) habe er in HH._______ an einem politischen Anlass teilgenommen, an welchen auch II._______, als Redner eingeladen gewesen sei. Am (...) und (...) habe er an (...) in JJ._______ und KK._______ teilgenommen, wobei am letztgenannten Anlass unter anderen LL._______ als (...) aufgetreten sei. Schliesslich bestätige MM._______, dass der Beschwerdeführer an den kurdischen Aktivitäten teilnehme und für die Rechte des kurdischen Volkes kämpfe (...).</w:t>
      </w:r>
    </w:p>
    <w:p>
      <w:r>
        <w:rPr>
          <w:b/>
        </w:rPr>
        <w:t>E. 5.6.2</w:t>
      </w:r>
    </w:p>
    <w:p>
      <w:r>
        <w:t>Dem Beschwerdeführer ist es wie gesagt nicht gelungen, eine auf seine geltend gemachte oppositionelle Tätigkeit beziehungsweise Unterstützung der PKK in der Türkei gestützte erlittene beziehungsweise zum Zeitpunkt der Ausreise aus dem Heimatstaat drohende Verfolgung im Sinne von Art. 3 Abs. 1 AsylG glaubhaft zu machen; auch ist er nicht als Politaktivist einzustufen (vgl. vorstehend E. 5.2 - 5.5). Aufgrund der Ausführungen auf Beschwerdeebene und den diesbezüglich eingereichten Beweismitteln sind die geltend gemachten exilpolitischen Aktivitäten als niederschwellige, reine Mitläufertätigkeit zu qualifizieren. Selbst wenn die türkischen Behörden von dieser überhaupt Kenntnis genommen hätten, wäre nicht davon auszugehen, dass es ihnen gelungen wäre, den Beschwerdeführer zu identifizieren. Den Ausführungen des Beschwerdeführers und den diesbezüglichen Beweismitteln ist nicht zu entnehmen, dass er sich bei Kundgebungen oder bei der Organisation von solchen besonders und über das Mass der anderen Personen hinaus exponiert oder eine in der Öffentlichkeit herausragende Führungsposition innegehabt hätte. Des Weiteren ist aus den Akten nirgends ersichtlich, dass der Beschwerdeführer im Zusammenhang mit seinen exilpolitischen Aktivitäten in den Medien namentlich erwähnt wor­den ist, so dass eine einfache Identifizierung möglich wäre. Es ist davon auszugehen, dass sich die türkischen Geheimdienste auf die Erfassung von Personen konzentrieren, welche über die massentypischen Erschei­nungsformen exilpolitischer Proteste hinaus Funktionen wahrnehmen und/oder Aktivitäten entwickeln, die sie aus der Masse der mit dem Re­gime Unzufriedenen herausheben und als ernsthafte und potentiell gefährliche Regimegegner erscheinen lassen.</w:t>
      </w:r>
    </w:p>
    <w:p>
      <w:r>
        <w:rPr>
          <w:b/>
        </w:rPr>
        <w:t>E. 5.6.3</w:t>
      </w:r>
    </w:p>
    <w:p>
      <w:r>
        <w:t>In diesem Lichte besehen erhellt, dass die gel­tend gemachten exilpolitischen Aktivitäten nicht geeignet sind, eine flüchtlingsrechtlich relevante Verfolgungsfurcht zu begründen, weshalb der Beschwerdeführer nicht als Flüchtling anzuerkennen ist. Mithin ist nach dem Gesagten den Beschwerdeführer betreffend nicht vom Vorliegen subjektiver Nachfluchtgründe auszugehen und zusammenfassend festzustellen, dass die Voraussetzungen für die Zuerkennung der Flüchtlingseigenschaft gemäss Art. 3 AsylG auch unter dem Aspekt von Art. 54 AsylG nicht erfüllt sind.</w:t>
      </w:r>
    </w:p>
    <w:p>
      <w:r>
        <w:rPr>
          <w:b/>
        </w:rPr>
        <w:t>E. 5.7</w:t>
      </w:r>
    </w:p>
    <w:p>
      <w:r>
        <w:t>In Würdigung der gesamten Umstände und Vorbringen des Beschwerdeführers erübrigt es sich, auf die weiteren Ausführungen in der Beschwerde, die übrigen Eingaben und die eingereichten Beweismittel im Einzelnen einzugehen, da diese an der vorgenommenen Würdigung des Sachverhalts nichts zu ändern vermögen. Die Vorinstanz hat dem­nach das Asylgesuch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eine aktuelle Verfolgungssituation darzutun.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Der Beschwerdeführer war eigenen Angaben zufolge bis zum (...) überwiegend im Dorf H._______ wohnhaft und hat sich in der Folge bis zur Ausreise am (...) bei O._______, teilweise in J._______, aufgehalten (...). Er hat den Primarschulunterricht während (...) Jahren besucht und in der Folge keinen Beruf erlernt. Obwohl er nicht auf eine Erwerbstätigkeit angewiesen war, war er während (...) als (...) erwerbstätig, bis er diese Aktivität aus Langeweile aufgab (...). Seine nächsten Familienangehörigen (...) sind nach wie vor in J._______ beziehungsweise in der Heimatregion wohnhaft (...). Er ist noch jung und leidet - soweit aktenkundig - an keinen, geschweige denn schwerwiegenden, gesundheitlichen Problemen. Sein inzwischen verstorbener Vater war ein wohlhabender (...), welcher problemlos für die Kosten der Ausreise seines Sohne im Betrag von (...) aufkam (...).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 sowohl in genereller als auch in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7.4</w:t>
      </w:r>
    </w:p>
    <w:p>
      <w:r>
        <w:t>Insgesamt hat das Bundesamt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