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D-1291/2012 vom 20. März 2012</w:t>
      </w:r>
    </w:p>
    <w:p>
      <w:r>
        <w:t>Bundesverwaltungsgericht, 2012-03-20, DE</w:t>
      </w:r>
    </w:p>
    <w:p>
      <w:r>
        <w:rPr>
          <w:b/>
        </w:rPr>
        <w:t xml:space="preserve">Quelle: </w:t>
      </w:r>
      <w:r>
        <w:t>https://mcp.opencaselaw.ch/entscheid/bvger_D-1291_2012</w:t>
      </w:r>
    </w:p>
    <w:p>
      <w:r>
        <w:t>FR: TAF D-1291/2012 du 20 mars 2012</w:t>
      </w:r>
    </w:p>
    <w:p>
      <w:r>
        <w:t>IT: TAF D-1291/2012 del 20 marzo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2 AsylG; Art. 105 AsylG i.V.m. Art. 37 VGG i.V.m.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1.3</w:t>
      </w:r>
    </w:p>
    <w:p>
      <w:r>
        <w:t>Das BFM hat in der angefochtenen Verfügung weder den Vollzug der Wegweisung in einen Drittstaat angeordnet noch der Beschwerde die aufschiebende Wirkung entzogen. Auf die in der Beschwerde gestellten Anträge betreffend Feststellung der Undurchführbarkeit des Wegweisungsvollzugs in einen Drittstaat beziehungsweise Wiederherstellung der aufschiebenden Wirkung der Beschwerde, ist deshalb nicht einzutreten. hat. Auf die weiteren Begehren ist hingegen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Entscheides in der angefochtenen Verfügung aus, der Beschwerdeführer habe zu seiner Tätigkeit in der informellen Gruppe auffallend unsubstanziierte Angaben gemacht. Auch auf mehrfache Nachfrage hin habe er sich mit allgemeinen und standardisierten Antworten begnügt. Er habe nicht erklären können, wie sich die Gruppe gebildet habe und wie die Propaganda betrieben worden sei. Seine Aussagen zu den Demonstrationsteilnahmen könnten nicht überzeugen. Auf Fragen habe er äusserst knapp und mit allgemeinen Angaben geantwortet. Persönliche Eindrücke fehlten in seinen Schilderungen. Es dränge sich der Eindruck auf, er habe seinen kurzen Bericht Internet-Videos oder Fernsehreportagen entnommen und nicht aktiv an den Protestkundgebungen teilgenommen. Die Festnahme vom 16. Juli 2009 habe er stereotyp und unsubstanziiert dargestellt. Er könne nicht erklären, weshalb die Sicherheitskräfte ausgerechnet seinen Vater und ihn festgenommen hätten. Konkrete Angaben zur Ankunft im Gefängnis fehlten bei seiner Schilderung, bei jedem Neueintritt würden jedoch zuerst administrative Formalitäten durchgeführt. Seine Erklärungen zum Gerichtsverfahren seien wenig substanziiert. Auch die Aussagen zur zweiten Festnahme seien unsubstanziiert und standardisiert. Weder die Festnahme noch die mehrmonatige Haft noch das Gerichtsverfahren habe er ausführlich beschrieben. Es sei festzuhalten, dass im iranischen Rechtssystem Körperstrafen grundsätzlich im Rahmen eines Offizialdelikts gegen die Rechte Allahs (z.B. Diebstahl, Alkoholkonsum oder Sittenlosigkeit) praktiziert würden und nicht aufgrund Unruhestiftung und Zerstörung öffentlichen Guts wie von ihm angegeben. Befremdend sei auch, dass er nicht über die Gründe der zweiten Inhaftierung informieren könne. Er betone, er sei aufgrund seiner Aktivitäten und wegen seines untergetauchten Bruders inhaftiert worden. Dies vermöge nicht zu überzeugen, sei er doch bereits wegen Teilnahme an Demonstration verurteilt worden. Auch gelinge es ihm nicht, nachvollziehbar auszuführen, weshalb die Behörden sich für ihn hätten interessieren sollen, sei er doch keine führende oppositionelle Persönlichkeit. Es könne nicht angenommen werden, dass der Beschwerdeführer ein drittes Mal wegen derselben Gründe festgenommen worden sei, nachdem er schon zweimal verurteilt worden sei. Er habe zwar geltend gemacht, die Behörden hätten seinen Bruder gesucht, der aber auch kein führender Oppositioneller sei. Es sei nicht nachvollziehbar, dass die Sicherheitskräfte so viel Zeit und Energie investiert hätten, um ihn zu verfolgen. Ebenso wenig sei nachvollziehbar, dass seine Brüder nicht verfolgt worden seien, obwohl diese auch demonstriert hätten. Seine Erklärung, seine Brüder seien Staatsangestellte, sei nicht plausibel. Schliesslich sei festzuhalten, dass der Bruder des Beschwerdeführers in seinem Asylverfahren angegeben habe, vor der Präsidentschaftswahl zweimal festgenommen worden zu sein, während er davon nichts wissen wolle. Die eingereichten Beweismittel könnten diese Erwägungen nicht widerlegen. Einerseits handle es sich bei den Vorladungen um Kopien, die leicht manipulierbar seien. Anderseits seien die Gründe für die Vorladungen nicht aufgeführt. Auch der Kautionsquittung käme keine Beweiskraft zu; die Gründe für die Kautionsleistung seien nicht ersichtlich. Das BFM gehe davon aus, dass diese aus verschiedensten Gründen hätte gestellt werden können.</w:t>
      </w:r>
    </w:p>
    <w:p>
      <w:r>
        <w:rPr>
          <w:b/>
        </w:rPr>
        <w:t>E. 5.2</w:t>
      </w:r>
    </w:p>
    <w:p>
      <w:r>
        <w:t>In der Beschwerde wird der bei den Befragungen vorgebrachte Sachverhalt nochmals ausführlich wiedergegeben. Der Beschwerdeführer verweist alsdann auf seinen angeschlagenen Gesundheitszustand und macht geltend, es gehe im psychisch nicht gut und er befürchte, sein Augenlicht zu verlieren. Im Wesentlichen beantragt er eine Überprüfung der vorinstanzlichen Verfügung.</w:t>
      </w:r>
    </w:p>
    <w:p>
      <w:r>
        <w:rPr>
          <w:b/>
        </w:rPr>
        <w:t>E. 6.1</w:t>
      </w:r>
    </w:p>
    <w:p>
      <w:r>
        <w:t>Den unter E. 4.2. genannten Anforderungen an die Glaubhaftigkeit der Darlegung eines asylbegründenden Sachverhalts vermögen die Schilderungen des Beschwerdeführers nicht zu genügen. Die Vorinstanz hat in ihrer Verfügung vom 2. März 2012 die wesentlichen Ungereimtheiten in den Vorbringen des Beschwerdeführers erwähnt. Insbesondere ist es ihm nicht gelungen, das ihm angeblich Widerfahrene substanziiert und von persönlichen Empfindungen geprägt zu schildern. Seine Aussagen zu den Inhaftierungen, zur Haftzeit und den weiteren Vorgängen blieben schematisch und erwecken nicht den Eindruck, als spreche er von selbst Erlebtem. Er war nicht in der Lage, nachvollziehbar zu begründen, weshalb die iranischen Behörden es gerade auf ihn abgesehen haben, gab er doch an, er habe zwar an Demonstrationen teilgenommen, jedoch keine Sachbeschädigungen begangen oder Personen verletzt. Er verwies mehrfach darauf, dass die heimatlichen Behörden nach seinem Bruder, D._______, gesucht hätten, der bei den Demonstrationen einen Polizisten verprügelt und sich ins Ausland (in die Schweiz) abgesetzt habe. Dazu ist indessen festzuhalten, dass seine Aussagen offenbar nicht mit denjenigen seines Bruders übereinstimmen (vgl. S. 5 der angefochtenen Verfügung) und dass die von seinem Bruder gestellten Asylgesuche von den schweizerischen Asylbehörden abgewiesen wurden beziehungsweise auf ein Gesuch nicht eingetreten wurde. Ebenso wenig vermag seine Erklärung zu überzeugen, seine Brüder, die wie er an Demonstrationen teilgenommen hätten, seien nicht belangt worden, da sie für den Staat arbeiteten. Die Ausführungen in der Beschwerde sind nicht geeignet, die Ungereimtheiten zu entkräften, da der Beschwerdeführer den vorinstanzlichen Erwägungen nichts Konkretes und Substanziiertes entgegenhält. Zur Vermeidung von Wiederholungen ist deshalb auf die zutreffenden Ausführungen in der angefochtenen Verfügung zu verweisen.</w:t>
      </w:r>
    </w:p>
    <w:p>
      <w:r>
        <w:rPr>
          <w:b/>
        </w:rPr>
        <w:t>E. 7</w:t>
      </w:r>
    </w:p>
    <w:p>
      <w:r>
        <w:t>Das Bundesverwaltungsgericht entscheidet in der Regel auf dem Weg der Aktenzirkulation (Art. 41 Abs. 1 VGG). Da der rechtserhebliche Sachverhalt vorliegend vom BFM richtig und vollständig erhoben wurde, und weder zivilrechtliche Ansprüche noch strafrechtliche Anklagen im Sinn von Art. 6 Abs. 1 der Konvention vom 4. November 1950 zum Schutze der Menschenrechte und Grundfreiheiten (EMRK, SR 0.101) zu beurteilen sind (Art. 40 Abs. 1 VGG), ist der sinngemässe Antrag auf Anordnung einer Parteiverhandlung abzuweisen.</w:t>
      </w:r>
    </w:p>
    <w:p>
      <w:r>
        <w:rPr>
          <w:b/>
        </w:rPr>
        <w:t>E. 7.1</w:t>
      </w:r>
    </w:p>
    <w:p>
      <w:r>
        <w:t>Zusammenfassend ergibt sich, dass es dem Beschwerdeführer nicht gelungen ist, eine im Zeitpunkt seiner Ausreise aus dem Iran bestehende oder unmittelbar drohende asylrechtlich relevante Verfolgung nachzuweisen oder zumindest glaubhaft zu machen. Auch für den heutigen Zeitpunkt kann ihm keine begründete Furcht vor einer Rückkehr in die Heimat zuerkannt werden. Es erübrigt sich, auf die weiteren Ausführungen in der Beschwerde im Einzelnen einzugehen, da sie an der Würdigung des vorliegenden Sachverhalts nichts zu ändern vermögen. Das BFM hat das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BFM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zu bestätigenden Erwägungen in der angefochtenen Verfügung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Angesichts der Lage im Iran kann nicht von einer Situation allgemeiner Gewalt oder von kriegerischen oder bürgerkriegsähnlichen Verhältnissen gesprochen werden, weshalb für den Beschwerdeführer in dieser Hinsicht bei einer Rückkehr keine konkrete Gefährdung besteht.</w:t>
      </w:r>
    </w:p>
    <w:p>
      <w:r>
        <w:rPr>
          <w:b/>
        </w:rPr>
        <w:t>E. 9.4.2</w:t>
      </w:r>
    </w:p>
    <w:p>
      <w:r>
        <w:t>Beim Beschwerdeführer handelt es sich um einen jungen Mann, der über eine abgeschlossene, gute Schulbildung und eine Berufslehre als Coiffeur verfügt. Sodann arbeitete er einige Zeit als Aushilfe in einem Coiffeurladen und für seinen Vater als Liegenschaftsverwalter. Angesichts dieser Sachlage kann davon ausgegangen werden, dass es ihm bei einer Rückkehr im Heimatland, in dem er über ein breites Beziehungsnetz verfügt, gelingen wird, für sich eine Existenz aufzubauen. Es sind keine persönlichen Gründe ersichtlich, aufgrund derer geschlossen werden könnte, er geriete im Fall der Rückkehr in eine existenzbedrohende Situation. Hinsichtlich der von ihm vorgebrachten gesundheitlichen Probleme ist auf die gute medizinische Versorgung in seinem Heimatland zu verweisen, zu der er ohne Weiteres Zugang haben wird.</w:t>
      </w:r>
    </w:p>
    <w:p>
      <w:r>
        <w:rPr>
          <w:b/>
        </w:rPr>
        <w:t>E. 9.4.3</w:t>
      </w:r>
    </w:p>
    <w:p>
      <w:r>
        <w:t>Der Vollzug der Wegweisung erweist sich daher sowohl vor dem Hintergrund der allgemeinen Lage im Iran als auch in individueller Hinsicht nicht als unzumutbar im Sinne von Art. 83 Abs. 4 AuG.</w:t>
      </w:r>
    </w:p>
    <w:p>
      <w:r>
        <w:rPr>
          <w:b/>
        </w:rPr>
        <w:t>E. 9.5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9.6</w:t>
      </w:r>
    </w:p>
    <w:p>
      <w:r>
        <w:t>Zusammenfassend ergibt sich, dass das BFM den Vollzug der Wegweisung zu Recht als zulässig, zumutbar und möglich erachtet hat. Die Anordnung der vorläufigen Aufnahme fällt daher nicht in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 soweit auf diese einzutreten ist.</w:t>
      </w:r>
    </w:p>
    <w:p>
      <w:r>
        <w:rPr>
          <w:b/>
        </w:rPr>
        <w:t>E. 11.1</w:t>
      </w:r>
    </w:p>
    <w:p>
      <w:r>
        <w:t>Der Antrag, die zuständige Behörde sei vorsorglich anzuweisen, die Kontaktaufnahme mit den Behörden des Heimatlandes sowie jegliche Datenweitergabe an diese zu unterlassen, ist durch den direkten Entscheid in der Hauptsache gegenstandslos geworden.</w:t>
      </w:r>
    </w:p>
    <w:p>
      <w:r>
        <w:rPr>
          <w:b/>
        </w:rPr>
        <w:t>E. 11.2</w:t>
      </w:r>
    </w:p>
    <w:p>
      <w:r>
        <w:t>Das BFM ist indessen anzuweisen, den Beschwerdeführer über eine allfällig bereits erfolgte Datenweitergabe an die heimatlichen Behörden zu informieren.</w:t>
      </w:r>
    </w:p>
    <w:p>
      <w:r>
        <w:rPr>
          <w:b/>
        </w:rPr>
        <w:t>E. 12.1</w:t>
      </w:r>
    </w:p>
    <w:p>
      <w:r>
        <w:t>Die Gesuche um Gewährung der unentgeltlichen Rechtspflege gemäss Art. 65 Abs. 1 und 2 VwVG sind unbesehen der zu vermutenden Bedürftigkeit des Beschwerdeführers abzuweisen, da sich die Beschwerde als aussichtslos darstellte.</w:t>
      </w:r>
    </w:p>
    <w:p>
      <w:r>
        <w:rPr>
          <w:b/>
        </w:rPr>
        <w:t>E. 12.2</w:t>
      </w:r>
    </w:p>
    <w:p>
      <w:r>
        <w:t>Angesichts des Ausgangs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