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D-1285/2023 vom 1. Februar 2023</w:t>
      </w:r>
    </w:p>
    <w:p>
      <w:r>
        <w:t>Bundesverwaltungsgericht, 2023-02-01, DE</w:t>
      </w:r>
    </w:p>
    <w:p>
      <w:r>
        <w:rPr>
          <w:b/>
        </w:rPr>
        <w:t xml:space="preserve">Quelle: </w:t>
      </w:r>
      <w:r>
        <w:t>https://mcp.opencaselaw.ch/entscheid/bvger_D-1285_2023_d20230201</w:t>
      </w:r>
    </w:p>
    <w:p>
      <w:r>
        <w:t>FR: TAF D-1285/2023 du 1 février 2023</w:t>
      </w:r>
    </w:p>
    <w:p>
      <w:r>
        <w:t>IT: TAF D-1285/2023 del 1 febbraio 2023</w:t>
      </w:r>
    </w:p>
    <w:p>
      <w:pPr>
        <w:pStyle w:val="Heading2"/>
      </w:pPr>
      <w:r>
        <w:t>Regeste</w:t>
      </w:r>
    </w:p>
    <w:p>
      <w:r>
        <w:t>Asyl und Wegweisung | Asyl und Wegweisung; Verfügung des SEM vom 1. Februar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D-1285/2023 Seite 5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Das Bundesverwaltungsgericht koordiniert das vorliegende Verfahren mit demjenigen der Ehefrau und der beiden Töchter (vgl. Sachverhalt Bst. I). Die Akten beider Asylverfahren werden jeweils auch für das kon- nexe Verfahren berücksichtigt. Zudem werden beide Fälle durch denselben Spruchkörper beurteilt und gleichzeitig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D-1285/2023 Seite 6</w:t>
      </w:r>
    </w:p>
    <w:p>
      <w:r>
        <w:rPr>
          <w:b/>
        </w:rPr>
        <w:t>E. 4.2.1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w:t>
      </w:r>
    </w:p>
    <w:p>
      <w:r>
        <w:rPr>
          <w:b/>
        </w:rPr>
        <w:t>E. 4.2.2</w:t>
      </w:r>
    </w:p>
    <w:p>
      <w:r>
        <w:t>Begründete Furcht vor Verfolgung liegt vor, wenn ein konkreter An- lass zur Annahme besteht, letztere hätte sich – aus der Sicht zum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4.2.3</w:t>
      </w:r>
    </w:p>
    <w:p>
      <w:r>
        <w:t>Ausgangspunkt für die Beurteilung der Flüchtlingseigenschaft ist die Frage nach der zum Zeitpunkt der Ausreise vorhandenen Verfolgung oder begründeten Furcht vor einer solchen. Die Situation zum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BVGE 2008/4 E. 5.4, WALTER STÖCKLI, Asyl, in: Ueber- sax/Rudin/Hugi Yar/Geiser/Vetterli [Hrsg.], Ausländerrecht, 3.Aufl., Basel 2022, Rz. 14.38).</w:t>
      </w:r>
    </w:p>
    <w:p>
      <w:r>
        <w:rPr>
          <w:b/>
        </w:rPr>
        <w:t>E. 4.2.4</w:t>
      </w:r>
    </w:p>
    <w:p>
      <w:r>
        <w:t>Aufgrund der Subsidiarität des flüchtlingsrechtlichen Schutzes setzt die Anerkennung der Flüchtlingseigenschaft ausserdem voraus, dass die betroffene Person in ihrem Heimatland keinen ausreichenden Schutz fin- den kann (vgl. BVGE 2011/51 E. 7, 2008/12 E. 7.2.6.2, 2008/4 E. 5.2).</w:t>
      </w:r>
    </w:p>
    <w:p>
      <w:r>
        <w:rPr>
          <w:b/>
        </w:rPr>
        <w:t>E. 4.3</w:t>
      </w:r>
    </w:p>
    <w:p>
      <w:r>
        <w:t>Wer sich darauf beruft, dass eine Gefährdungssituation im Sinne von Art. 3 AsylG erst durch sein Verhalten nach der Ausreise aus dem Heimat-</w:t>
      </w:r>
    </w:p>
    <w:p>
      <w:r>
        <w:t>D-1285/2023 Seite 7 oder Herkunftsstaat – etwa durch ein illegales Verlassen des Landes auf- grund dessen er als Staatsfeind betrachtet wird oder wegen exilpolitischen Aktivitäten – geschaffen worden ist, macht sogenannte subjektive Nach- fluchtgründe im Sinne von Art. 54 AsylG geltend. Solche begründen zwar die Flüchtlingseigenschaft im Sinne von Art. 3 AsylG, führen jedoch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w:t>
      </w:r>
    </w:p>
    <w:p>
      <w:r>
        <w:t>Das SEM kam in der angefochtenen Verfügung zum Schluss, die Vorbrin- gen des Beschwerdeführers hielten weder den Anforderungen an die Flüchtlingseigenschaft gemäss Art. 3 AsylG noch denjenigen an die Glaub- haftigkeit gemäss Art. 7 AsylG stand. Bei dem geltend gemachten Engagement für die HDP handle es sich um niederschwellige Aktivtäten. Somit vermöge das politische Profil des Be- schwerdeführers keine erhöhte Aufmerksamkeit der heimatlichen Behör- den zu begründen, die eine flüchtlingsrechtlich relevante Verfolgung zur Folge haben würde. Soweit er vorgebracht habe, er sei als alevitischer Kurde zur Zielscheibe geworden und verfolgt worden, gingen seine Vor- bringen in ihrer Intensität nicht über die Nachteile hinaus, welche weite Teile der kurdischen Bevölkerung in der Türkei in ähnlicher Weise treffen könnten, wobei auch auffalle, dass seine Ausführungen hierzu sehr allge- mein und nicht sehr substantiiert ausgefallen seien. Somit seien sie nicht als ernsthaft zu qualifizieren und damit flüchtlingsrechtlich nicht relevant. Die zweimaligen Hausdurchsuchungen im Februar 2022 hätten seinem Bruder gegolten und weder für ihn noch für seine Familienangehörigen wei- tere Folgen gehabt. Dasselbe gelte bezüglich des Vorfalls im Zusammen- hang mit dem (…) seines Bruders. Somit seien auch diese Vorbringen nicht flüchtlingsrechtlich relevant. Soweit er vorgebracht habe, er habe von seinem Anwalt erfahren, dass aufgrund von Posts auf Facebook ein Ermittlungsverfahren gegen ihn ein- geleitet worden sei, habe er dazu in der Anhörung weder konkrete Angaben zu machen noch Dokumente einzureichen vermocht. Die im weiteren Ver- lauf des Asylverfahrens eingereichten diversen Ermittlungsunterlagen stünden in Widerspruch zu seinen Aussagen in der Anhörung. So zeige der Nachweis seiner Ein- und Ausreisen, dass er entgegen seinen Aussagen,</w:t>
      </w:r>
    </w:p>
    <w:p>
      <w:r>
        <w:t>D-1285/2023 Seite 8 am (…) Mai 2022 illegal in einem Lastwagen ausgereist zu sein, bereits am (…) April 2022 legal über den Flughafen Istanbul-Sabiha Gökçen ausge- reist sei. Das Ermittlungsverfahren sei erst nach seiner Ausreise eingeleitet worden. Deshalb könne seine Aussage, wonach die Information seines An- walts über ein geheimes Verfahren seine Ausreise begründet habe, nicht zutreffen. Die Posts, die zur Einleitung des Ermittlungsverfahrens geführt hätten, seien ebenfalls nach seiner Ausreise erfolgt. Somit habe er nicht glaubhaft gemacht, bereits vor der Ausreise in den Fokus der türkischen Behörden gelangt zu sein. Dadurch, dass er dem SEM wissentlich falsche Aussagen zu den Umständen seiner Ausreise und zu den Ermittlungen ge- macht und die besagten Posts erst nach der Ausreise verfasst habe, be- stehe der Verdacht, dass er absichtlich auf die Einleitung eines Verfahrens gegen ihn hingearbeitet habe, um sich dadurch mit wenig Aufwand ein Auf- enthaltsrecht in der Schweiz auf der Grundlage des Asylrechts zu schaffen. Somit könne darauf geschlossen werden, dass zum Zeitpunkt seiner Aus- reise keine flüchtlingsrechtlich relevante Verfolgungsgefahr bestanden habe. Dies werde weiter dadurch unterstrichen, dass er legal habe ausrei- sen können und gegen ihn keine Einträge in den Justizsystemen wie UYAP, JABS oder KEP bestünden. Auch aus den Akten seines Bruders E._______ (N […]) hätten keine Hinweise entnommen werden können, die auf eine flüchtlingsrechtlich relevante Verfolgungsgefahr seiner Person hin- deuten könnten. Infolge des vom Beschwerdeführer missbräuchlich und nach seiner Aus- reise initiierten Ermittlungsverfahren sei ein Vorführbefehl ausgestellt wor- den, um ihn zwecks Einvernahme der Staatsanwaltschaft vorzuführen, wo- bei er danach wieder freizulassen sei. Eine Anklageschrift existiere zum Zeitpunkt des Entscheids des SEM nicht. Damit sei auch nicht klar, ob es überhaupt zur Eröffnung eines Strafverfahrens kommen werde. Aus den Akten sei nicht ersichtlich, inwiefern er in der Türkei im Zusammenhang mit dem Ermittlungsverfahren mit ernsthaften Nachteilen im Sinne des Asylge- setzes zu rechnen hätte, und es sei ihm durchaus zuzumuten, den Termin bei der Staatsanwaltschaft zur Einvernahme wahrzunehmen und zu seinen Taten und Beweggründen Stellung zu nehmen, zumal er nach der Befra- gung wieder freigelassen werde. Aufgrund seines Profils, der Art seiner Facebook-Beiträge sowie fehlender Vorverfolgung bestehe kein begründe- ter Anlass dazu, dass er mit beachtlicher Wahrscheinlichkeit und in abseh- barer Zukunft eine flüchtlingsrechtlich relevante Verfolgung zu befürchten habe.</w:t>
      </w:r>
    </w:p>
    <w:p>
      <w:r>
        <w:t>D-1285/2023 Seite 9</w:t>
      </w:r>
    </w:p>
    <w:p>
      <w:r>
        <w:rPr>
          <w:b/>
        </w:rPr>
        <w:t>E. 6.1</w:t>
      </w:r>
    </w:p>
    <w:p>
      <w:r>
        <w:t>Das Bundesverwaltungsgericht gelangt nach Prüfung der Akten zum Schluss, dass die Vorinstanz das Asylgesuch des Beschwerdeführers zu Recht abgelehnt hat. Die Entgegnungen in der Beschwerdeschrift ver- mögen zu keiner anderen Betrachtungsweise zu führen. Zur Vermeidung von Wiederholungen kann vorab auf die entsprechenden Erwägungen im angefochtenen Asylentscheid verwiesen werden (vgl. vorstehend E. 5).</w:t>
      </w:r>
    </w:p>
    <w:p>
      <w:r>
        <w:rPr>
          <w:b/>
        </w:rPr>
        <w:t>E. 6.2</w:t>
      </w:r>
    </w:p>
    <w:p>
      <w:r>
        <w:t>Die Beschwerdeschrift beschränkt sich im Wesentlichen auf eine Wie- derholung der bisherigen Vorbringen. Zudem wendet der Beschwerdefüh- rer unter Verweis auf die SEM-Akte (…)-27/9 bezüglich seiner vom SEM als nicht glaubhaft erachteten illegalen Ausreise aus der Türkei am (…) Mai 2022 ein, er habe bereits seiner (damaligen) Rechtsvertretung erklärt, dass er entgegen dem eingereichten e-(…)-Auszug nicht bereits am (…) April 2022 legal ausgereist sei. Diese Erklärung habe die Vorinstanz nicht ge- würdigt und sei in ihrem Entscheid nicht darauf eingegangen, sondern habe nur festgehalten, dass die von ihm eingereichten Dokumente (betref- fend ein geheimes Ermittlungsverfahren) in Widerspruch zu seinen Aussa- gen stünden. Mithin habe sich das SEM nicht genügend mit seinem Vor- bringen auseinandergesetzt. Des Weiteren wendet er ein, soweit die Vo- rinstanz ausgeführt habe, dass aus den Akten seines Bruders keine Hin- weise zu entnehmen seien, die auf eine flüchtlingsrechtlich relevante Ver- folgungsgefahr seinerseits hindeuten würden, habe er keine Einsicht in diese Akten gehabt und wisse nicht genau, was das SEM damit meine. Deshalb könne er dazu nicht Stellung nehmen. Aus diesen Gründen ersu- che er subeventualiter um Rückweisung der Sache an das SEM, damit es einen neuen Entscheid treffen könne.</w:t>
      </w:r>
    </w:p>
    <w:p>
      <w:r>
        <w:rPr>
          <w:b/>
        </w:rPr>
        <w:t>E. 6.3</w:t>
      </w:r>
    </w:p>
    <w:p>
      <w:r>
        <w:t>Der Beschwerdeführer rügt sinngemäss eine Verletzung der Begrün- dungspflicht und des Anspruchs auf rechtliches Gehör. Dabei handelt es sich um formelle Rügen, welche vorab zu beurteilen sind, da sie allenfalls geeignet wären, eine Kassation der vorinstanzlichen Verfügung zu bewir- ken.</w:t>
      </w:r>
    </w:p>
    <w:p>
      <w:r>
        <w:rPr>
          <w:b/>
        </w:rPr>
        <w:t>E. 6.3.1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Dazu gehört insbesondere das Recht des Betroffenen, sich vor Erlass eines solchen Entscheides zur Sache zu äussern, erhebli- che Beweise beizubringen, Einsicht in die Akten zu nehmen, mit erhebli-</w:t>
      </w:r>
    </w:p>
    <w:p>
      <w:r>
        <w:t>D-1285/2023 Seite 10 chen Beweisanträgen gehört zu werden und an der Erhebung wesentlicher Beweise entweder mitzuwirken oder sich zumindest zum Beweisergebnis zu äussern, wenn dieses geeignet ist, den Entscheid zu beeinflussen.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Die Begründung muss so ab-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6.3.2</w:t>
      </w:r>
    </w:p>
    <w:p>
      <w:r>
        <w:t>Was den Vorwurf anbelangt, die Vorinstanz habe die Glaubhaftigkeit der geltend gemachten illegalen Ausreise verneint, ohne auf die Erklärun- gen des Beschwerdeführers zum e-Devlet-Auszug einzugehen bezie- hungsweise diese zu würdigen, betrifft diese Kritik in erster Linie die Wür- digung des Sachverhalts und damit eine materielle Frage (vgl. unten E. 6.5). Diesbezüglich vermengt der Beschwerdeführer die Frage der Fest- stellung des Sachverhaltes mit der rechtlichen Würdigung der Sache. Dazu ist an dieser Stelle lediglich festzuhalten, dass die Vorinstanz angesichts der gesamten Aktenlage darauf verzichten konnte, sich mit den Erklärun- gen des Beschwerdeführers in der SEM-Akte (…)-27/9, welche in der Be- schwerdeschrift wiederholt werden, im Einzelnen auseinanderzusetzen</w:t>
      </w:r>
    </w:p>
    <w:p>
      <w:r>
        <w:t>D-1285/2023 Seite 11 beziehungsweise dieses Vorbringen zu widerlegen, handelt es sich doch dabei um einen nebensächlichen Parteistandpunkt. Dass die Vorinstanz nach Würdigung der massgeblichen Parteivorbringen zu einem anderen Schluss als der Beschwerdeführer kam, ist nicht zu beanstanden.</w:t>
      </w:r>
    </w:p>
    <w:p>
      <w:r>
        <w:rPr>
          <w:b/>
        </w:rPr>
        <w:t>E. 6.3.3</w:t>
      </w:r>
    </w:p>
    <w:p>
      <w:r>
        <w:t>Aus dem Anspruch auf rechtliches Gehör resultiert unter anderem der verfahrensrechtliche Anspruch auf Akteneinsicht (Art. 26 VwVG). Die Be- troffenen können sich nur dann wirksam zur Sache äussern und geeignet Beweise führen beziehungsweise Beweismittel bezeichnen, wenn ihnen die Möglichkeit eingeräumt wird, die Unterlagen einzusehen, auf welche sich die Behörde stützt. Vom Akteneinsichtsrecht ausgeschlossen sind ver- waltungsinterne Unterlagen (vgl. BVGE 2013/23 E. 6.4 m.w.H.). Das Recht auf Akteneinsicht kann eingeschränkt werden, wenn ein überwiegendes In- teresse an deren Geheimhaltung vorhanden ist. Dies muss aufgrund einer konkreten, sorgfältigen und umfassenden Abwägung der entgegenstehen- den Interessen beurteilt werden, wobei der Grundsatz der Verhältnismäs- sigkeit zu beachten ist. Je stärker das Verfahrensergebnis von der Stel- lungnahme der Betroffenen zum konkreten Dokument abhängt und je stär- ker auf ein Dokument bei der Entscheidfindung (zum Nachteil der Betroffe- nen) abgestellt wird, desto intensiver ist dem Akteneinsichtsrecht Rech- nung zu tragen (vgl. Art. 27 f. VwVG).</w:t>
      </w:r>
    </w:p>
    <w:p>
      <w:r>
        <w:rPr>
          <w:b/>
        </w:rPr>
        <w:t>E. 6.3.4</w:t>
      </w:r>
    </w:p>
    <w:p>
      <w:r>
        <w:t>Bezüglich der Rüge, der Beschwerdeführer habe keine Einsicht in die Akten seines Bruders E._______ gehabt, ist den Akten zu entnehmen, dass die damalige Rechtsvertretung am 22. Februar 2023 bei der Vo- rinstanz ein Gesuch um Zustellung der entsprechenden Akten eingereicht hat (vgl. SEM-Akte […]-31/1). Mit Schreiben vom 28. Februar 2023 teilte das SEM dem Beschwerdeführer mit, dass ihm die Akten nicht zugestellt werden könnten, da das Asylgesuch des Bruders noch hängig sei. Zudem wies es auf seinen Entscheid hin, wonach sich in den Akten des Bruders keine Hinweise fänden, die für die Beurteilung seines Asylgesuchs relevant seien. Folglich seien auch keine Inhalte der Akten des Bruders im Asylent- scheid verwendet worden (vgl. SEM-Akte […]-32/1). Mithin ist dem Be- schwerdeführer zu Recht keine Einsicht in die Akten seines Bruders ge- währt worden. Entgegen seinen Ausführungen ist ihm die Begründung be- kannt und es wäre ihm durchaus möglich gewesen, dazu Stellung zu neh- men. Deshalb vermag er aus seinem Vorbringen nichts zu seinen Gunsten abzuleiten.</w:t>
      </w:r>
    </w:p>
    <w:p>
      <w:r>
        <w:t>D-1285/2023 Seite 12</w:t>
      </w:r>
    </w:p>
    <w:p>
      <w:r>
        <w:rPr>
          <w:b/>
        </w:rPr>
        <w:t>E. 6.4</w:t>
      </w:r>
    </w:p>
    <w:p>
      <w:r>
        <w:t>Nach dem Gesagten besteht kein Anlass, die angefochtene Verfügung aus formellen Gründen aufzuheben und die Sache an das SEM zurückzu- weisen. Das diesbezügliche Rechtsbegehren ist abzuweisen.</w:t>
      </w:r>
    </w:p>
    <w:p>
      <w:r>
        <w:rPr>
          <w:b/>
        </w:rPr>
        <w:t>E. 6.5.1</w:t>
      </w:r>
    </w:p>
    <w:p>
      <w:r>
        <w:t>Am 29. November 2022 forderte das SEM den Beschwerdeführer auf, über e-Devlet einen Nachweis betreffend seine Ein- und Ausreisen nachzureichen, da die geltend gemachte illegale Ausreise nicht belegt sei (vgl. SEM-Akte […]-26/2). Mit Eingabe vom 16. Dezember 2022 reichte der Beschwerdeführer einen e-Devlet-Auszug ein und hielt an seiner Aussage fest. Zu der im e-Devlet-Auszug verzeichneten Ausreise vom (…) April 2022 führte er aus, sein Bruder habe die Türkei vor ihm verlassen müssen. Weil dieser bereits Probleme mit den türkischen Behörden gehabt habe, habe ihm der Beschwerdeführer seinen eigenen Pass gegeben, damit er diesen für die Ausreise allenfalls benützen könne. Der Bruder habe dann den Pass den Schleppern übergeben. Wie genau und für wessen Ausreise diese den Pass verwendet hätten, sei ihm nicht bekannt. Dass überhaupt eine Ausreise verzeichnet sei, habe er erst beim Erhalt des e-Devlet-Aus- zugs erfahren. Er erkläre sich diesen Eintrag damit, dass die Schlepper seinen Pass für die Ausreise einer anderen Person verwendet hätten. An- lässlich der Anhörung habe er den Umstand, dass er seinen Pass seinem Bruder gegeben habe, nicht erwähnt, sondern erklärt, dass er seinen Pass in der Türkei gelassen habe. Dies sei seines Erachtens kein Widerspruch, da er in der Türkei seinen Pass dem Bruder gegeben habe, aber danach nicht genau wisse, wie und von wem der Pass für eine allfällige Ausreise aus der Türkei verwendet worden sei (vgl. SEM-Akte […]-27/9). Diese Er- klärungen des Beschwerdeführers sind unbehelflich. So gab er anlässlich der Anhörung, nach dem Grund gefragt, weshalb er den Pass nicht für seine Ausreise mitgenommen habe, an, es gebe keinen Grund, er habe gedacht, dass er den Pass eben nicht brauche (vgl. SEM-Akte […]-14/13 F37). Abgesehen davon, dass eine solche Antwort einer Person, die beab- sichtigt, ins Ausland zu reisen und über einen Reisepass verfügt, ohnehin nicht plausibel ist, würde die Übergabe des Passes an den von den Behör- den angeblich gesuchten Bruder, welcher im Februar oder März 2022 aus- gereist sei (vgl. a.a.O., F17 und Anmerkungen anlässlich Rücküberset- zung) keinen Sinn ergeben, zumal der Beschwerdeführer, gegen den an- geblich ein geheimes Ermittlungsverfahren im Zusammenhang mit Social- Media-Posts eröffnet worden sei, selbst gesucht worden sei (vgl. a.a.O., F50, F71, F73). Seine Aussage und seine Erklärungen sind umso weniger nachvollziehbar, als er angab, er sei mit seiner türkischen Identitätskarte, seinem Führerausweis, einer Bankkarte und seiner Berufskarte als Maler</w:t>
      </w:r>
    </w:p>
    <w:p>
      <w:r>
        <w:t>D-1285/2023 Seite 13 ausgereist (vgl. a.a.O., F31); er habe bei der Vorbereitung der Ausreise schon ein wenig Erfahrung gehabt, da sein Bruder auch auf diesem Weg ausgereist sei, zudem sei er dabei von einem Freund, dessen Namen er nicht nennen wolle, unterstützt worden (vgl. a.a.O., F30).</w:t>
      </w:r>
    </w:p>
    <w:p>
      <w:r>
        <w:rPr>
          <w:b/>
        </w:rPr>
        <w:t>E. 6.5.2</w:t>
      </w:r>
    </w:p>
    <w:p>
      <w:r>
        <w:t>Dass der Beschwerdeführer zum Zeitpunkt der geltend gemachten Ausreise behördlich gesucht wurde (vgl. a.a.O., F50, F57, F71, F73), er- scheint auch deshalb nicht glaubhaft, weil er angab, ab der zweiten, in sei- ner Abwesenheit durchgeführten Hausdurchsuchung Ende Februar 2022, bei der die Behörden gedroht hätten, auch ihn im Visier zu haben, seien immer Polizisten und Tageswachen vor der Tür zu sehen gewesen (vgl. a.a.O., F57 f.). Die Behörden hätten mithin jederzeit die Möglichkeit ge- habt, des Beschwerdeführers habhaft zu werden, falls ein tatsächliches Verfolgungsinteresse bestanden hätte. Wäre er von den Behörden tatsäch- lich gesucht worden, wäre auch nicht glaubhaft, dass er bis zum (…) Mai 2022, dem Vortag seiner Abreise, gearbeitet hätte (vgl. a.a.O., F25). Unter diesen Umständen erscheint schliesslich sein pauschales Vorbringen in der Beschwerde nachgeschoben und unglaubhaft, wonach er gefoltert worden sei, als man ihn im Zusammenhang mit dem Streit seines Bruders mit dem Feldnachbarn auf den Posten gebracht habe, und er dies in der Anhörung zu den Asylgründen aus Scham und weil eine Frau anwesend gewesen sei, nicht erwähnt habe.</w:t>
      </w:r>
    </w:p>
    <w:p>
      <w:r>
        <w:rPr>
          <w:b/>
        </w:rPr>
        <w:t>E. 6.6</w:t>
      </w:r>
    </w:p>
    <w:p>
      <w:r>
        <w:t>Zusammenfassend ergibt sich, dass es dem Beschwerdeführer nicht gelungen ist, eine zum Zeitpunkt seiner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ihm heute bei einer Rückkehr in den Heimatstaat mit beachtli- cher Wahrscheinlichkeit und in absehbarer Zukunft drohen würde.</w:t>
      </w:r>
    </w:p>
    <w:p>
      <w:r>
        <w:rPr>
          <w:b/>
        </w:rPr>
        <w:t>E. 6.7</w:t>
      </w:r>
    </w:p>
    <w:p>
      <w:r>
        <w:t>Der Beschwerdeführer bestreitet die unter dem Aspekt subjektiver Nachfluchtgründe getroffene Feststellung der Vorinstanz, wonach er im Zusammenhang mit den Facebook-Beiträgen beziehungsweise dem ein- geleiteten Ermittlungsverfahren mit beachtlicher Wahrscheinlichkeit und in absehbarer Zukunft keine flüchtlingsrechtlich relevante Verfolgung zu be- fürchten habe. Es könnte durchaus sein, dass eine Anklageschrift gegen ihn bestehe, die er wegen des Erdbebens bislang nicht habe erhältlich ma- chen können (vgl. Beschwerde S. 4 f.). Auch diesbezüglich ist die ange- fochtene Verfügung nicht zu beanstanden. Dem Beschwerdeführer wäre</w:t>
      </w:r>
    </w:p>
    <w:p>
      <w:r>
        <w:t>D-1285/2023 Seite 14 es trotz des Erdbebens zumutbar gewesen, über seinen Anwalt in der Tür- kei abzuklären, ob eine Anklageschrift besteht. Des Weiteren bringt er in seiner Eingabe vom 19. April 2023 vor, aus den eingereichten Screenshots von seinem Facebook-Account sei ersichtlich, dass seine Social-Media- Konten eingeschränkt worden seien. Dies passiere aus politischen Grün- den, würden doch die Konten von Erdogan-Gegnern kontrolliert und einge- schränkt (vgl. Eingabe vom 19. April 2023). Auch daraus vermag der Be- schwerdeführer nichts zu seinen Gunsten abzuleiten. Die vorgebrachten Aktivitäten im Exil erfüllen die Anforderungen bezüglich der Annahme einer sich hieraus ergebenden Verfolgungsfurcht klarerweise nicht. Sein Enga- gement – er führte aus, dass er selbst nichts schreibe oder poste, sondern kopiere, was er interessant finde oder ihm gefalle, und dies über Facebook teile (vgl. SEM-Akte […]-14/13 F69 und Anmerkungen anlässlich Rück- übersetzung) – übersteigt die Schwelle der massentypischen Erschei- nungsformen exilpolitischer Proteste türkischer Staatsangehöriger nicht. Es ist unwahrscheinlich, dass seitens des türkischen Regimes ein beson- deres Interesse an ihm bestehen könnte, da es sich bei ihm nicht um eine Persönlichkeit handelt, die mit Blick auf Art und Umfang der exilpolitischen Tätigkeiten als besonders engagierter und exponierter Regimegegner auf- gefallen sein könnte, umso weniger, als das Ermittlungsverfahren offenbar vom Beschwerdeführer selbst erst nach seiner Ausreise initiiert worden ist.</w:t>
      </w:r>
    </w:p>
    <w:p>
      <w:r>
        <w:rPr>
          <w:b/>
        </w:rPr>
        <w:t>E. 7</w:t>
      </w:r>
    </w:p>
    <w:p>
      <w:r>
        <w:t>Dem Beschwerdeführer ist es demnach nicht gelungen, eine Verfolgungs- gefahr im Sinne von Art. 3 respektive Art. 54 AsylG darzutun. Die Vor- instanz hat daher zu Recht seine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D-1285/2023 Seite 15</w:t>
      </w:r>
    </w:p>
    <w:p>
      <w:r>
        <w:rPr>
          <w:b/>
        </w:rPr>
        <w:t>E. 9.1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rPr>
          <w:b/>
        </w:rPr>
        <w:t>E. 9.2.2</w:t>
      </w:r>
    </w:p>
    <w:p>
      <w:r>
        <w:t>Da es dem Beschwerdeführer nicht gelungen ist, eine asylrechtlich erhebliche Gefährdung nachzuweisen oder glaubhaft zu machen, kann der in Art. 5 AsylG verankerte Grundsatz der Nichtrückschiebung im vorliegen- den Verfahren – wie bereits von der Vorinstanz zutreffend festgestellt –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D-1285/2023 Seite 16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vorliegend nicht der Fall.</w:t>
      </w:r>
    </w:p>
    <w:p>
      <w:r>
        <w:rPr>
          <w:b/>
        </w:rPr>
        <w:t>E. 9.2.3</w:t>
      </w:r>
    </w:p>
    <w:p>
      <w:r>
        <w:t>Nach dem Gesagten ist der Vollzug der Wegweisung sowohl im Sinne der asyl- als auch der völkerrechtlichen Bestimmungen zulässig.</w:t>
      </w:r>
    </w:p>
    <w:p>
      <w:r>
        <w:rPr>
          <w:b/>
        </w:rPr>
        <w:t>E. 9.3.1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9.3.2</w:t>
      </w:r>
    </w:p>
    <w:p>
      <w:r>
        <w:t>Gemäss konstanter Praxis ist in der Türkei nicht von einer Situation allgemeiner Gewalt oder bürgerkriegsähnlichen Verhältnissen auszuge- hen, dies auch nicht für Angehörige der kurdischen Ethnie (vgl. statt vieler Urteile des BVGer D-5940/2023 vom 16. November 2023 E. 8.4.1; E-5546/2023 vom 19. Oktober 2023 E. 9.3.2).</w:t>
      </w:r>
    </w:p>
    <w:p>
      <w:r>
        <w:rPr>
          <w:b/>
        </w:rPr>
        <w:t>E. 9.3.3</w:t>
      </w:r>
    </w:p>
    <w:p>
      <w:r>
        <w:t>Das SEM begründete die Zumutbarkeit des Wegweisungsvollzugs damit, dass weder die allgemeine Lage im Heimatstaat noch individuelle Faktoren gegen die Zumutbarkeit sprechen würden. Die angefochtene Ver- fügung erging wenige Tage vor den schweren Erdbeben im Südosten der Türkei. Diesbezüglich wird in der Beschwerde unter Verweis auf die beige- legten Fotografien vorgebracht, durch das Erdbeben sei das Haus des Be- schwerdeführers zerstört worden beziehungsweise unbewohnbar gewor- den. Seine Familie habe sich nach F._______ begeben müssen, wo sie in einem Hotel lebe. Auch die zweite Wohnung, die sie vermietet hätten, sei zerstört worden.</w:t>
      </w:r>
    </w:p>
    <w:p>
      <w:r>
        <w:rPr>
          <w:b/>
        </w:rPr>
        <w:t>E. 9.3.4</w:t>
      </w:r>
    </w:p>
    <w:p>
      <w:r>
        <w:t>Am 6. Februar 2023 forderten schwere Erdbeben im Südosten der Türkei tausende Todesopfer und zerstörten grosse Teile der Infrastruktur. Der türkische Präsident verhängte daraufhin bis zum 9. Mai 2023 den Aus- nahmezustand über die elf betroffenen Provinzen (Kahramanmaras, Hatay, Gaziantep, Osmaniye, Malatya, Adiyaman, Adana, Diyarbakir, Kilis, Sanli- urfa und Elazig).</w:t>
      </w:r>
    </w:p>
    <w:p>
      <w:r>
        <w:t>D-1285/2023 Seite 17</w:t>
      </w:r>
    </w:p>
    <w:p>
      <w:r>
        <w:rPr>
          <w:b/>
        </w:rPr>
        <w:t>E. 9.3.5</w:t>
      </w:r>
    </w:p>
    <w:p>
      <w:r>
        <w:t>Der Beschwerdeführer stammt aus der vom Erdbeben betroffenen Provinz Adiyaman. Ungeachtet der schweren Zerstörungen, welche die Erdbeben vom 6. Februar 2023 verursacht haben und vor denen offenbar auch die Familie des Beschwerdeführers betroffen war, ist vorliegend das Bestehen einer individuell zumutbaren innerstaatlichen Aufenthaltsalterna- tive ausserhalb der Herkunftsprovinz zu bejahen. Der Beschwerdeführer könnte sich beispielsweise in die Provinz Aksaray begeben, wo seine Fa- milie nach dem Erdbeben bis zu ihrer Ausreise eine Wohnung gemietet hatte. Die Vorinstanz führte zutreffend aus, der Beschwerdeführer sei im mittleren Erwachsenenalter und arbeitsfähig. Er habe mehrere Jahre als (…) gear- beitet und sei bis drei Tage vor seiner Ausreise arbeitstätig gewesen. Zu- dem verfüge er über gute finanzielle Verhältnisse, insbesondere über Er- sparnisse auf der Bank. Seine Eltern und weitere Geschwister lebten in der Türkei, womit er auch über ein tragfähiges Beziehungsnetz verfüge, das ihm bei seiner Rückkehr behilflich sein könne.</w:t>
      </w:r>
    </w:p>
    <w:p>
      <w:r>
        <w:rPr>
          <w:b/>
        </w:rPr>
        <w:t>E. 9.3.6</w:t>
      </w:r>
    </w:p>
    <w:p>
      <w:r>
        <w:t>Der Wegweisungsvollzug erweist sich auch in gesundheitlicher Hin- sicht zumutbar. Der Beschwerdeführer gab an, er erfreue sich, abgesehen von einem (…), sehr guter Gesundheit. Zwar machte seine damalige Rechtsvertretung in ihrer Eingabe vom 28. Juli 2022 geltend, dass er ge- sundheitlich angeschlagen sei. Nähere Angaben dazu wurden aber weder in der erwähnten Eingabe noch zu einem späteren Zeitpunkt gemacht. Es erübrigt sich deshalb, weiter darauf einzugehen. Die Vorinstanz wies zu- treffend darauf hin, dass das Gesundheitswesen in der Türkei grundsätz- lich westeuropäischen Standards entspreche. Demgemäss könne dort grundsätzlich jede Krankheit behandelt werden und seien praktisch alle Medikamente erhältlich.</w:t>
      </w:r>
    </w:p>
    <w:p>
      <w:r>
        <w:rPr>
          <w:b/>
        </w:rPr>
        <w:t>E. 9.3.7</w:t>
      </w:r>
    </w:p>
    <w:p>
      <w:r>
        <w:t>Der Vollzug der Wegweisung erweist sich nach dem Gesagten so- wohl in genereller als auch individueller Hinsicht als zumutbar. Der Be- schwerdeführer kann die Rückreise in sein Heimatland gemeinsam mit sei- ner Ehefrau und seinen Kindern antreten, deren Beschwerde mit Urteil des Bundesverwaltungsgerichts gleichen Datums abgewiesen wird.</w:t>
      </w:r>
    </w:p>
    <w:p>
      <w:r>
        <w:rPr>
          <w:b/>
        </w:rPr>
        <w:t>E. 9.4</w:t>
      </w:r>
    </w:p>
    <w:p>
      <w:r>
        <w:t>Nachdem der Beschwerdeführer in Besitz einer gültigen türkischen Identitätskarte ist, ist der Vollzug auch als möglich gemäss Art. 83 Abs. 2 AIG zu bezeichnen.</w:t>
      </w:r>
    </w:p>
    <w:p>
      <w:r>
        <w:t>D-1285/2023 Seite 18</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wären die Kosten grundsätzlich dem Beschwerdeführer aufzuerlegen (Art. 63 Abs. 1 VwVG). Nachdem sein Ge- such um Gewährung der unentgeltlichen Prozessführung mit Zwischenver- fügung vom 14. März 2023 gutgeheissen wurde und den Akten keine Hin- weise auf eine Veränderung der finanziellen Verhältnisse zu entnehmen sind, ist von einer Kostenauflage abzusehen.</w:t>
      </w:r>
    </w:p>
    <w:p>
      <w:r>
        <w:t>(Dispositiv nächste Seite)</w:t>
      </w:r>
    </w:p>
    <w:p>
      <w:r>
        <w:t>D-1285/2023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