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D-1282/2020 vom 25. März 2020</w:t>
      </w:r>
    </w:p>
    <w:p>
      <w:r>
        <w:t>Bundesverwaltungsgericht, 2020-03-25, FR</w:t>
      </w:r>
    </w:p>
    <w:p>
      <w:r>
        <w:rPr>
          <w:b/>
        </w:rPr>
        <w:t xml:space="preserve">Quelle: </w:t>
      </w:r>
      <w:r>
        <w:t>https://mcp.opencaselaw.ch/entscheid/bvger_D-1282_2020</w:t>
      </w:r>
    </w:p>
    <w:p>
      <w:r>
        <w:t>FR: TAF D-1282/2020 du 25 mars 2020</w:t>
      </w:r>
    </w:p>
    <w:p>
      <w:r>
        <w:t>IT: TAF D-1282/2020 del 25 marzo 2020</w:t>
      </w:r>
    </w:p>
    <w:p>
      <w:pPr>
        <w:pStyle w:val="Heading2"/>
      </w:pPr>
      <w:r>
        <w:t>Regeste</w:t>
      </w:r>
    </w:p>
    <w:p>
      <w:r>
        <w:t>Asile et renvoi (délai de recours raccourci)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lien avec l'art. 105 LAsi). En particulier, les décisions rendues par le SEM en matière d'asile et de renvoi, peuvent être contestées devant le Tribunal (cf. art. 33 let. d LTAF). Le Tribunal est, par conséquent, compétent pour connaître du présent litige. Il statue de manière définitive (cf. art. 83 let. d ch. 1 de la loi du 17 juin 2005 sur le Tribunal fédéral [RS 173.110]).</w:t>
      </w:r>
    </w:p>
    <w:p>
      <w:r>
        <w:rPr>
          <w:b/>
        </w:rPr>
        <w:t>E. 1.2</w:t>
      </w:r>
    </w:p>
    <w:p>
      <w:r>
        <w:t>A._______ a qualité pour recourir (cf. art. 48 al. 1 PA). Présenté dans la forme requise et le délai indiqué par le SEM, le recours est recevable (cf. art. 52 al. 1 PA,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w:t>
      </w:r>
    </w:p>
    <w:p>
      <w:r>
        <w:rPr>
          <w:b/>
        </w:rPr>
        <w:t>E. 2.3</w:t>
      </w:r>
    </w:p>
    <w:p>
      <w:r>
        <w:t>La crainte face à de sérieux préjudices à venir, telle que comprise à l'art. 3 LAsi, comporte un élément objectif, au regard d'une situation ancrée dans les faits, et un élément subjectif. Sera ainsi reconnu comme réfugié, celui qui a de bonnes raisons, c'est-à-dire des raisons objectivement reconnaissables pour un tiers, de craindre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Sur le plan objectif, la crainte de persécution future doit être fondée sur des indices concrets et sérieux qui peuvent laisser présager l'avènement, dans un proche avenir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Il en résulte que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(cf. ATAF 2010/57 consid. 2.5, ATAF 2010/44 consid. 3.3 et 3.4).</w:t>
      </w:r>
    </w:p>
    <w:p>
      <w:r>
        <w:rPr>
          <w:b/>
        </w:rPr>
        <w:t>E. 3.1</w:t>
      </w:r>
    </w:p>
    <w:p>
      <w:r>
        <w:t>A teneur de l'art. 6a al. 2 let. a LAsi, le Conseil fédéral désigne, outre les Etats de l'UE ou de l'AELE, les Etats d'origine ou de provenance sûrs, à savoir ceux dans lesquels il estime que le requérant est à l'abri de toute persécution (« safe countries »). En vertu de l'art. 40 LAsi, si l'audition fait manifestement apparaître que le requérant n'est pas parvenu à prouver sa qualité de réfugié ni à la rendre vraisemblable et si aucun motif ne s'oppose à son renvoi de Suisse, sa demande est rejetée sans autres mesures d'instruction. La décision doit être motivée au moins sommairement. Par décision du 8 décembre 2006, le Conseil fédéral a désigné la Croatie comme un pays exempt de persécutions, au sens de l'art. 6a al. 2 let. a LAsi, avec effet au 1er janvier 2007. Depuis le 1er juillet 2013, cet Etat est membre de l'UE.</w:t>
      </w:r>
    </w:p>
    <w:p>
      <w:r>
        <w:rPr>
          <w:b/>
        </w:rPr>
        <w:t>E. 3.2</w:t>
      </w:r>
    </w:p>
    <w:p>
      <w:r>
        <w:t>En l'occurrence, le SEM a considéré que les préjudices invoqués par le requérant n'étaient pas déterminants au sens de l'art. 3 LAsi. Il convient donc de vérifier si l'autorité inférieure a retenu à bon droit qu'il n'existait aucun indice de persécution susceptible de renverser la présomption de sécurité dont jouit la Croatie.</w:t>
      </w:r>
    </w:p>
    <w:p>
      <w:r>
        <w:rPr>
          <w:b/>
        </w:rPr>
        <w:t>E. 3.3</w:t>
      </w:r>
    </w:p>
    <w:p>
      <w:r>
        <w:t>Le recourant soutient avoir été agressé en Croatie, courant 2009, par quatre individus d'origine croate et avoir été ensuite emmené dans un poste de police où il aurait été détenu pendant deux jours. Dans ce contexte, il estime que sa vie serait en danger en cas de retour dans ce pays.</w:t>
      </w:r>
    </w:p>
    <w:p>
      <w:r>
        <w:rPr>
          <w:b/>
        </w:rPr>
        <w:t>E. 3.4</w:t>
      </w:r>
    </w:p>
    <w:p>
      <w:r>
        <w:t>Selon les explications de l'intéressé, l'agression dont il est fait état n'émanait pas d'une autorité étatique, mais de particuliers.</w:t>
      </w:r>
    </w:p>
    <w:p>
      <w:r>
        <w:rPr>
          <w:b/>
        </w:rPr>
        <w:t>E. 3.4.1</w:t>
      </w:r>
    </w:p>
    <w:p>
      <w:r>
        <w:t>La crainte de subir des préjudices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principe consacré à l'art. 1A ch. 2 de la Convention relative au statut des réfugiés du 28 juillet 1951 (RS 0.142.30), on peut exiger d'un requérant d'asile qu'il ait épuisé, dans son propre pays, les possibilités de protection contre d'éventuelles persécutions avant de solliciter celle d'un Etat tiers (cf. ATAF 2013/5 consid. 5.1; 2011/51 consid. 6.1; 2010/41 consid. 6.5.1). D'une part, ce recours à des possibilités de protection internes doit être objectivement possible, indépendamment, par exemple, de l'appartenance à une minorité ethnique ou religieuse. D'autre part, sur le plan subjectif, il faut qu'il puisse être raisonnablement exigé de la personne concernée qu'elle requiert une protection adéquate (cf. ATAF 2013/5 consid. 5.4.3; 2008/4 consid. 5.2). Cette notion ne peut d'ailleurs s'entendre comme la nécessité d'une protection absolue, aucun Etat n'étant en mesure de garantir une telle protection à chacun, en tout lieu et à tout moment (cf. ATAF 2008/5 consid. 4.2).</w:t>
      </w:r>
    </w:p>
    <w:p>
      <w:r>
        <w:rPr>
          <w:b/>
        </w:rPr>
        <w:t>E. 3.4.2</w:t>
      </w:r>
    </w:p>
    <w:p>
      <w:r>
        <w:t>Dans le cas d'espèce, aucun élément ne permet de considérer que l'agression dont aurait été victime le recourant avait pour origine l'un des motifs exhaustivement énumérés par l'art. 3 LAsi. En tout état de cause, l'intéressé n'a pas démontré, ni d'ailleurs allégué, s'être adressé aux autorités compétentes afin d'obtenir une protection adéquate contre les violences qu'il affirme avoir subies en raison de son appartenance à l'ethnie serbe. Au demeurant, il n'a pas soutenu qu'il avait été dans l'impossibilité non fautive de requérir leur intervention, ou que, même s'il avait entrepris cette démarche, les autorités seraient restées passives, voire auraient refusé d'emblée de prendre des mesures afin de le protéger de ses agresseurs. Enfin, l'intéressé n'a pas été en mesure d'établir la vraisemblance d'un risque sérieux d'être à nouveau confronté, en cas de retour en Croatie, à une agression de même nature que celle invoquée. En définitive, le recourant n'a démontré, ni mentionné, aucun indice objectif et concret renversant la présomption selon laquelle les autorités croates accordent une protection nécessaire contre les préjudices infligés par des tiers. En définitive, il n'a pas établi que les atteintes physiques dont il aurait été victime et qu'il craint de subir à nouveau en cas de retour en Croatie avaient été, et seront à l'avenir, tolérées par les autorités de ce pays.</w:t>
      </w:r>
    </w:p>
    <w:p>
      <w:r>
        <w:rPr>
          <w:b/>
        </w:rPr>
        <w:t>E. 3.5</w:t>
      </w:r>
    </w:p>
    <w:p>
      <w:r>
        <w:t>S'agissant de la mise en détention du recourant par la police croate pendant deux jours, rien ne permet de retenir qu'elle trouve sa source dans l'un des motifs relevant de l'art. 3 al. 1 LAsi. Il y a lieu de relever qu'une poursuite pénale ou une condamnation pour une infraction de droit commun, et a fortiori des mesures de contrainte relevant de compétences policières, telles qu'une arrestation et une détention temporaire, constituent des mesures légitimes de la part des autorités compétentes. Il n'en va, exceptionnellement, autrement que lorsque la mesure considérée tend en réalité à poursuivre, punir ou entraver une personne en raison de sa race, de sa religion, de sa nationalité, de son appartenance à un groupe social déterminé ou de ses opinions politiques au sens de l'art. 3 LAsi, ou lorsque la situation de la personne en cause risque d'être aggravée pour l'une de ces raisons (cf. ATAF 2014/28 consid. 8.3.1; 2014/21 consid. 5.3 et les réf. cit.). En l'espèce, il ne ressort du dossier aucun élément tangible permettant de craindre que tel puisse être le cas.</w:t>
      </w:r>
    </w:p>
    <w:p>
      <w:r>
        <w:rPr>
          <w:b/>
        </w:rPr>
        <w:t>E. 3.6</w:t>
      </w:r>
    </w:p>
    <w:p>
      <w:r>
        <w:t>Au vu de ce qui précède, le recours, en tant qu'il conteste le refus de la reconnaissance de la qualité de réfugié au recourant et le rejet de la demande d'asile, doit être rejeté et la décision attaquée confirmée sur ces points.</w:t>
      </w:r>
    </w:p>
    <w:p>
      <w:r>
        <w:rPr>
          <w:b/>
        </w:rPr>
        <w:t>E. 4.1</w:t>
      </w:r>
    </w:p>
    <w:p>
      <w:r>
        <w:t>Lorsqu'il rejette la demande d'asile ou qu'il refuse d'entrer en matière à ce sujet, le SEM prononce, en règle générale, le renvoi de Suisse et en ordonne l'exécution; il tient compte du principe de l'unité de la famille (art. 44 LAsi).</w:t>
      </w:r>
    </w:p>
    <w:p>
      <w:r>
        <w:rPr>
          <w:b/>
        </w:rPr>
        <w:t>E. 4.2</w:t>
      </w:r>
    </w:p>
    <w:p>
      <w:r>
        <w:t>Aucune des conditions de l'art. 32 OA 1 n'étant réalisée, en l'absence notamment d'un droit du recourant à une autorisation de séjour ou d'établissement en Suisse, le Tribunal est tenu de confirmer le renvoi. Le recours, en tant qu'il conteste cette mesure, doit donc être rejeté.</w:t>
      </w:r>
    </w:p>
    <w:p>
      <w:r>
        <w:rPr>
          <w:b/>
        </w:rPr>
        <w:t>E. 5.1</w:t>
      </w:r>
    </w:p>
    <w:p>
      <w:r>
        <w:t>La décision d'exécuter le renvoi est régie par les art. 83 et 84 de la loi fédérale du 16 décembre 2005 sur les étrangers et l'intégration (LEI, RS 142.20; cf. art. 44 LAsi). L'exécution du renvoi est ordonnée si elle est licite, possible et peut raisonnablement être exigée. Si ces conditions ne sont pas réunies, l'admission provisoire doit être prononcée.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5.2</w:t>
      </w:r>
    </w:p>
    <w:p>
      <w:r>
        <w:t>L'exécution du renvoi est illicite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5.2.1</w:t>
      </w:r>
    </w:p>
    <w:p>
      <w:r>
        <w:t>En l'occurrence, l'exécution du renvoi ne contrevient pas au principe de non-refoulement de l'art. 5 LAsi. Comme exposé plus haut, le recourant n'a pas établi qu'en cas de retour en Croatie, il pourrait être exposé à de sérieux préjudices au sens de l'art. 3 LAsi. Pour les mêmes raisons, il n'a pas non plus démontré à satisfaction de droit que l'exécution de son renvoi vers ce pays constituerait un traitement prohibé par l'art. 3 CEDH ou l'art. 3 Conv. torture.</w:t>
      </w:r>
    </w:p>
    <w:p>
      <w:r>
        <w:rPr>
          <w:b/>
        </w:rPr>
        <w:t>E. 5.2.2</w:t>
      </w:r>
    </w:p>
    <w:p>
      <w:r>
        <w:t>Il en résulte que l'exécution du renvoi ne transgresse aucun engagement de la Suisse relevant du droit international, de sorte qu'elle s'avère licite (cf. art. 83 al. 3 LEI a contrario).</w:t>
      </w:r>
    </w:p>
    <w:p>
      <w:r>
        <w:rPr>
          <w:b/>
        </w:rPr>
        <w:t>E. 5.3</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un retour reviendrait à les mettre concrètement en danger, notamment parce qu'elles ne pourraient plus recevoir les soins dont elles ont besoin. En vertu de l'art. 83 al. 5 LEI, le Conseil fédéral désigne les Etats d'origine ou de provenance, ou les régions de ces Etats, dans lesquels le retour est raisonnablement exigible; si l'étranger renvoyé ou expulsé vient de l'un de ces États ou d'un État membre de l'UE ou de l'AELE, l'exécution du renvoi ou de l'expulsion est en principe exigible.</w:t>
      </w:r>
    </w:p>
    <w:p>
      <w:r>
        <w:rPr>
          <w:b/>
        </w:rPr>
        <w:t>E. 5.3.1</w:t>
      </w:r>
    </w:p>
    <w:p>
      <w:r>
        <w:t>En l'occurrence, la Croatie est membre de l'UE, de sorte qu'un renvoi vers ce pays est présumé être raisonnablement exigible. Il s'agit donc de vérifier l'existence d'indices concrets et objectifs susceptibles de renverser, dans le cas d'espèce, cette présomption.</w:t>
      </w:r>
    </w:p>
    <w:p>
      <w:r>
        <w:rPr>
          <w:b/>
        </w:rPr>
        <w:t>E. 5.3.2</w:t>
      </w:r>
    </w:p>
    <w:p>
      <w:r>
        <w:t>La Croatie ne connaît pas, sur l'ensemble de son territoire, une situation de guerre, de guerre civile ou de violence généralisée qui permettrait, d'emblée et indépendamment des circonstances du cas d'espèce, de présumer, à propos notamment de toutes les personnes en provenance de cet Etat, l'existence d'une mise en danger concrète au sens de l'art. 83 al. 4 LEI en cas d'exécution du renvoi vers celui-ci.</w:t>
      </w:r>
    </w:p>
    <w:p>
      <w:r>
        <w:rPr>
          <w:b/>
        </w:rPr>
        <w:t>E. 5.3.3</w:t>
      </w:r>
    </w:p>
    <w:p>
      <w:r>
        <w:t>S'agissant de son état de santé, le recourant a déclaré qu'il souffrait de douleurs dorsales et de spasmes pour lesquels des médicaments lui avaient été prescrits mais qu'il avait cessé de prendre depuis plusieurs mois. Il a ajouté avoir tenté de se suicider, mais n'avoir jamais sollicité une aide psychologique ou psychiatrique.</w:t>
      </w:r>
    </w:p>
    <w:p>
      <w:r>
        <w:rPr>
          <w:b/>
        </w:rPr>
        <w:t>E. 5.3.3.1</w:t>
      </w:r>
    </w:p>
    <w:p>
      <w:r>
        <w:t>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w:t>
      </w:r>
    </w:p>
    <w:p>
      <w:r>
        <w:rPr>
          <w:b/>
        </w:rPr>
        <w:t>E. 5.3.3.2</w:t>
      </w:r>
    </w:p>
    <w:p>
      <w:r>
        <w:t>En l'occurrence, sans vouloir minimiser les problèmes de santé invoqués par le recourant, il y a lieu de constater, au vu des documents médicaux qu'il a eu loisir de verser au dossier suite à la demande du SEM du 19 février 2020, que les troubles dont il souffre ne sont pas d'une gravité telle que l'absence éventuelle d'une prise en charge thérapeutique de base en Croatie puisse engendrer chez lui, à bref délai, une mise en danger concrète au sens de l'art. 83 al. 4 LEI. En outre, rien ne permet de retenir qu'en cas de retour dans ce pays, l'intéressé ne pourrait pas bénéficier des soins médicaux essentiels. Il y a encore lieu de relever que le recourant a la possibilité de solliciter une aide médicale au retour et de se procurer en Suisse une réserve de médicaments (cf. art. 93 LAsi et art. 73 ss de l'ordonnance 2 du 11 août 1999 sur l'asile relative au financement [RS 142.312]), afin qu'il puisse surmonter d'éventuelles difficultés initiales à se procurer des remèdes en Croatie pour les troubles dont il souffre.</w:t>
      </w:r>
    </w:p>
    <w:p>
      <w:r>
        <w:rPr>
          <w:b/>
        </w:rPr>
        <w:t>E. 5.3.4</w:t>
      </w:r>
    </w:p>
    <w:p>
      <w:r>
        <w:t>En définitive, le recourant n'a pas été en mesure de se prévaloir d'un faisceau d'indices objectifs et concrets permettant de renverser la présomption selon laquelle l'exécution du renvoi vers la Croatie est raisonnablement exigible (cf. art. 83 al. 4 et 5 LEI).</w:t>
      </w:r>
    </w:p>
    <w:p>
      <w:r>
        <w:rPr>
          <w:b/>
        </w:rPr>
        <w:t>E. 5.4</w:t>
      </w:r>
    </w:p>
    <w:p>
      <w:r>
        <w:t>L'exécution n'est pas possible lorsque l'étranger ne peut pas quitter la Suisse pour son Etat d'origine, son Etat de provenance ou un Etat tiers, ni être renvoyé dans un de ces Etats (art. 83 al. 2 LEI). En l'espèce, l'exécution du renvoi est possible, dès lors que le recourant dispose d'un passeport et, le cas échéant, est en mesure d'entreprendre toute démarche nécessaire auprès d'une représentation consulaire de son pays d'origine en vue de l'obtention de documents complémentaires de voyage lui permettant de quitter la Suisse (cf. ATAF 2008/34 consid. 12).</w:t>
      </w:r>
    </w:p>
    <w:p>
      <w:r>
        <w:rPr>
          <w:b/>
        </w:rPr>
        <w:t>E. 5.5</w:t>
      </w:r>
    </w:p>
    <w:p>
      <w:r>
        <w:t>Au vu de ce qui précède, en tant qu'il conteste l'exécution du renvoi, le recours doit être rejeté et la décision attaquée confirmée sur ce point.</w:t>
      </w:r>
    </w:p>
    <w:p>
      <w:r>
        <w:rPr>
          <w:b/>
        </w:rPr>
        <w:t>E. 5.6</w:t>
      </w:r>
    </w:p>
    <w:p>
      <w:r>
        <w:t>Il y a lieu de relever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nécessaire- ment plus tard, en temps approprié.</w:t>
      </w:r>
    </w:p>
    <w:p>
      <w:r>
        <w:rPr>
          <w:b/>
        </w:rPr>
        <w:t>E. 6</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 Partant, le recours est rejeté.</w:t>
      </w:r>
    </w:p>
    <w:p>
      <w:r>
        <w:rPr>
          <w:b/>
        </w:rPr>
        <w:t>E. 7</w:t>
      </w:r>
    </w:p>
    <w:p>
      <w:r>
        <w:t>Le recours s'avérant manifestement infondé, il est rejeté dans une procédure à juge unique, avec l'approbation d'un second juge (cf. art. 111 let. e LAsi). Partant, il est renoncé à un échange d'écritures, le présent arrêt n'étant motivé que sommairement (cf. art. 111a al. 1 et 2 LAsi).</w:t>
      </w:r>
    </w:p>
    <w:p>
      <w:r>
        <w:rPr>
          <w:b/>
        </w:rPr>
        <w:t>E. 8</w:t>
      </w:r>
    </w:p>
    <w:p>
      <w:r>
        <w:t>Dans la mesure où les conclusions du recours étaient d'emblée vouées à l'échec, la requête d'assistance judiciaire totale doit être rejetée (cf. art. 65 al. 1 PA, en lien avec l'art. 102m al. 1 let. a LAsi).</w:t>
      </w:r>
    </w:p>
    <w:p>
      <w:r>
        <w:rPr>
          <w:b/>
        </w:rPr>
        <w:t>E. 9</w:t>
      </w:r>
    </w:p>
    <w:p>
      <w:r>
        <w:t>Dès lors qu'il a été immédiatement statué sur le fond, la requête tendant à la dispense du paiement d'une avance des frais de procédure est devenue sans objet.</w:t>
      </w:r>
    </w:p>
    <w:p>
      <w:r>
        <w:rPr>
          <w:b/>
        </w:rPr>
        <w:t>E. 10</w:t>
      </w:r>
    </w:p>
    <w:p>
      <w:r>
        <w:t>Au vu de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