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D-1265/2024 vom 4. März 2024</w:t>
      </w:r>
    </w:p>
    <w:p>
      <w:r>
        <w:t>Bundesverwaltungsgericht, 2024-03-04, DE</w:t>
      </w:r>
    </w:p>
    <w:p>
      <w:r>
        <w:rPr>
          <w:b/>
        </w:rPr>
        <w:t xml:space="preserve">Quelle: </w:t>
      </w:r>
      <w:r>
        <w:t>https://mcp.opencaselaw.ch/entscheid/bvger_D-1265_2024</w:t>
      </w:r>
    </w:p>
    <w:p>
      <w:r>
        <w:t>FR: TAF D-1265/2024 du 4 mars 2024</w:t>
      </w:r>
    </w:p>
    <w:p>
      <w:r>
        <w:t>IT: TAF D-1265/2024 del 4 marzo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 AsylG; Art. 48 Abs. 1 sowie Art. 52 VwVG). Auf die Beschwerde ist - unter Vorbehalt der nachfolgenden E. 1.4 - einzutreten.</w:t>
      </w:r>
    </w:p>
    <w:p>
      <w:r>
        <w:rPr>
          <w:b/>
        </w:rPr>
        <w:t>E. 1.4</w:t>
      </w:r>
    </w:p>
    <w:p>
      <w:r>
        <w:t>Auf den in der Beschwerde gestellten prozessualen Antrag, es sei der Beschwerde die aufschiebende Wirkung zu gewähren, ist nicht einzutreten, da der vorliegenden Beschwerde von Gesetzes wegen aufschiebende Wirkung zukommt (vgl. Art. 55 Abs. 1 VwVG).</w:t>
      </w:r>
    </w:p>
    <w:p>
      <w:r>
        <w:rPr>
          <w:b/>
        </w:rPr>
        <w:t>E. 2</w:t>
      </w:r>
    </w:p>
    <w:p>
      <w:r>
        <w:t>Der Beschwerdeführer beantragt die vollumfängliche Aufhebung der Verfügung, indessen ergibt sich aus der Beschwerdebegründung, dass lediglich der von der Vorinstanz angeordnete Vollzug der Wegweisung angefochten wird. Die Dispositivziffern 1 und 2 der angefochtenen Verfügung (Nichteintreten auf das Asylgesuch und Wegweisung aus der Schweiz) bilden somit nicht Gegenstand des Verfahrens.</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Der Beschwerdeführer rügt, es sei nicht nachvollziehbar, weshalb das SEM keine weiteren Abklärungen in Bezug auf seine Gesundheit habe vornehmen lassen. Im Sinne einer vollständigen Sachverhaltsfeststellung und der Wahrung des rechtlichen sei es erforderlich, dass sein Gesundheitszustand umfassend fachärztlich abgeklärt werde und die Vorinstanz die entsprechenden Arztberichte in ihrem Entscheid berücksichtige. Diese formelle Rüge ist vorab zu beurteilen, da sie allenfalls geeignet wäre, eine Kassation der vorinstanzlichen Verfügung zu bewirken.</w:t>
      </w:r>
    </w:p>
    <w:p>
      <w:r>
        <w:rPr>
          <w:b/>
        </w:rPr>
        <w:t>E. 5.2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Sachverhalt nicht von Amtes wegen abgeklärt, oder nicht alle für den Entscheid wesentlichen Sachumstände berücksichtigt hat (vgl. Benjamin Schindler, in: Auer/Müller/Schindler [Hrsg.], Kommentar zum VwVG, 2. Aufl. 2019, Art. 49 N. 29).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w:t>
      </w:r>
    </w:p>
    <w:p>
      <w:r>
        <w:t>Entgegen der Ansicht des Beschwerdeführers ist das SEM seiner Untersuchungspflicht im Zusammenhang mit den gesundheitlichen Beeinträchtigungen nachgekommen. Es hat den medizinischen Sachverhalt im Rahmen des persönlichen Gesprächs thematisiert und vor Verfügungserlass im Bundesasylzentrum B._______ Informationen zum medizinischen Sachverhalt eingeholt. Diesbezüglich führte das SEM aus, Medic Help habe mitgeteilt, es würden keine Arzttermine anstehen. Aus den medizinischen Unterlagen gehe sodann hervor, dass beim Beschwerdeführer (...) worden seien. Weiter sei aus dem Verlaufsblatt ersichtlich, dass er verschiedentlich bei Medic-Help in Behandlung gewesen sei (Dauerschmerzen in den [...], [...]). Die allenfalls noch ausstehende Zuweisung zur (...) ([...]) werde zwar als angezeigt erachtet, sei indessen nicht notfallmässig angeordnet worden. Der Beschwerdeführer konnte somit seine gesundheitlichen Beschwerden im Rahmen der erfolgten ärztlichen Konsultationen sowie der zahlreichen Kontakte zwischen ihm und dem medizinischen Fachpersonal mitteilen. Bei dieser Sachlage war das Einfordern von weiteren medizinischen Abklärungen durch die Vor-instanz nicht erforderlich. Das SEM hat sich in der Begründung zu den gesundheitlichen Problemen und den völkerrechtlichen Verpflichtungen Italiens geäussert und die Rechtsprechung des Bundesverwaltungsgerichts zur Wegweisung nach Italien zitiert. Auch hat es darauf verwiesen, dass der Beschwerdeführer gemäss eigenen Angaben in Italien wegen seiner (...) und bezüglich der geltend gemachten (...) medikamentös behandelt worden ist. Angesichts dieser Sachlage und unter Berücksichtigung der Rechtsprechung zur medizinischen Versorgung in Italien war das SEM auch nicht gehalten, diesbezüglich weitere Abklärungen zu tätigen.</w:t>
      </w:r>
    </w:p>
    <w:p>
      <w:r>
        <w:rPr>
          <w:b/>
        </w:rPr>
        <w:t>E. 5.4</w:t>
      </w:r>
    </w:p>
    <w:p>
      <w:r>
        <w:t>Der Umstand, dass der Beschwerdeführer eine inhaltlich andere Auffassung vertritt als die Vorinstanz, vermag nicht zur Aufhebung der angefochtenen Verfügung aus formellen Gründen zu führen. Der eventualiter gestellte Rückweisungsantrag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Italien zu prüfen. In Bezug auf die Geltendmachung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In der Beschwerde wird geltend gemacht, die Wegweisung nach Italien sei unzulässig. Bei einer Rückkehr nach Italien würde ihm erneut die Obdachlosigkeit drohen und die Aufnahme einer Arbeit wäre ihm aufgrund der hohen Arbeitslosigkeit und insbesondere aufgrund seiner körperlichen Einschränkungen gewissermassen verunmöglicht. Das Aufnahme- und Integrationssystem SAI (Sistema di accoglienza e integrazione) sei überlastet, was dazu führe, dass er zumindest während der Wartezeit obdachlos sein würde. Verschärft werde die Situation aufgrund der aktuellen Krise im Zusammenhang mit dem Krieg in der Ukraine und den ukrainischen Schutzsuchenden in Italien. Um seinem Anspruch über den Gerichtsweg geltend machen zu können, würden ihm sowohl die Sprachkenntnisse als auch die finanziellen Möglichkeiten fehlen.</w:t>
      </w:r>
    </w:p>
    <w:p>
      <w:r>
        <w:rPr>
          <w:b/>
        </w:rPr>
        <w:t>E. 6.3.1</w:t>
      </w:r>
    </w:p>
    <w:p>
      <w:r>
        <w:t>Der Vollzug ist nicht zulässig, wenn völkerrechtliche Verpflichtungen der Schweiz einer Weiterreise der Ausländerin oder des Ausländers in den Heimat-, Herkunfts- oder einen Drittstaat entgegenstehen (Art. 83 Abs. 3 AIG).</w:t>
      </w:r>
    </w:p>
    <w:p>
      <w:r>
        <w:rPr>
          <w:b/>
        </w:rPr>
        <w:t>E. 6.3.2</w:t>
      </w:r>
    </w:p>
    <w:p>
      <w:r>
        <w:t>Italien gilt als sicherer Drittstaat, in welchem der Beschwerdeführer Schutz vor Rückschiebung im Sinne von Art. 5 Abs. 1 AsylG findet. Nachdem dem Beschwerdeführer in Italien internationaler Schutz gewährt worden ist, besteht kein Anlass zur Annahme, es drohe ihm eine Verletzung des in Art. 33 Abs. 1 des Abkommens vom 28. Juli 1951 über die Rechtsstellung der Flüchtlinge (FK, SR 0.142.30) verankerten Grundsatzes der Nichtrückschiebung. Italien ist Signatarstaat der EMRK, des Übereinkommens vom 10. Dezember 1984 gegen Folter und andere grausame, unmenschliche oder erniedrigende Behandlung oder Strafe (FoK, SR 0.105) sowie des Zusatzprotokolls der FK vom 31. Januar 1967 (SR 0.142.301) und kommt seinen diesbezüglichen völkerrechtlichen Verpflichtungen nach. Personen mit Schutzstatus sind italienischen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 auch wenn dazu grössere Bemühungen erforderlich sein könnten als etwa in der Schweiz - direkt bei den zuständigen Behörden eingefordert werden, falls notwendig auf dem Rechtsweg. Nicht zuletzt können Schutzberechtigte sich auch auf die Garantien in der Richtlinie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(Qualifikationsrichtline) berufen, auf die sich Italien als EU-Mitgliedstaat behaften lassen muss. Von Interesse sind diesbezüglich insbesondere die Regeln betreffend den Zugang von Personen mit Schutzstatus zu Beschäftigung (Art. 26), zu Bildung (Art. 27), zu Sozialhilfeleistungen (Art. 29), zu Wohnraum (Art. 32) und zu medizinischer Versorgung (Art. 30). Es besteht kein «real risk», dass Italien dem Beschwerdeführer die Minimalgarantien der genannten EU-Richtlinie verweigern würde (vgl. auch BVGE 2019/17 E. 5.5). Selbst wenn der Beschwerdeführer in Italien tatsächlich zeitweise obdachlos gewesen sein sollte, ist nicht davon auszugehen, dass Italien Personen, denen dieser Staat internationalen Schutz gewährt hat, systematisch die ihnen gemäss obengenannter Richtlinie zustehenden minimalen Lebensbedingungen vorenthalten würde. Dem Beschwerdeführer ist zuzumuten, sich bei einer allfälligen vorübergehenden Einschränkung nötigenfalls an die italienischen Behörden zu wenden und die ihm zustehende Unterstützung auf dem Rechtsweg einzufordern. Im Falle einer Verletzung der Garantien der EMRK steht gestützt auf Art. 34 EMRK auch letztinstanzlich der Rechtsweg an den EGMR offen. Gegebenenfalls könnte er zudem die Hilfe von privaten und internationalen Organisationen in Anspruch nehmen, welche in Italien im karitativen Bereich tätig sind. Entgegen den Ausführungen in der Beschwerdeschrift liegen damit keine konkreten Anhaltspunkte dafür vor, dass der Beschwerdeführer bei einer Rückkehr nach Italien einer unmenschlichen oder erniedrigenden Behandlung im Sinne von Art. 3 EMRK ausgesetzt wäre. Der mit der Beschwerde eingereichte Bericht der SFH vom 6. Mai 2022 führt zu keinem anderen Ergebnis (vgl. zum Ganzen etwa Urteil des Bundesverwaltungsgerichts D-6312/2023 vom 21. November 2023 E. 6.2 ff.).</w:t>
      </w:r>
    </w:p>
    <w:p>
      <w:r>
        <w:rPr>
          <w:b/>
        </w:rPr>
        <w:t>E. 6.3.3</w:t>
      </w:r>
    </w:p>
    <w:p>
      <w:r>
        <w:t>Hinsichtlich der gesundheitlichen Probleme des Beschwerdeführers ist in Bezug auf die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 und zum Ganzen auch BVGE 2017 VI/7 E. 6). Von einer solchen Konstellation ist beim Beschwerdeführer nicht auszugehen.</w:t>
      </w:r>
    </w:p>
    <w:p>
      <w:r>
        <w:rPr>
          <w:b/>
        </w:rPr>
        <w:t>E. 6.3.4</w:t>
      </w:r>
    </w:p>
    <w:p>
      <w:r>
        <w:t>Der Vollzug der Wegweisung nach Italien erweist sich in Beachtung der vorstehend genannten völker- und landesrechtlichen Bestimmungen als zulässig.</w:t>
      </w:r>
    </w:p>
    <w:p>
      <w:r>
        <w:rPr>
          <w:b/>
        </w:rPr>
        <w:t>E. 6.4.1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5 AIG ist der Vollzug einer Wegweisung in einen EU- oder EFTA-Staat vermutungsweise zumutbar.</w:t>
      </w:r>
    </w:p>
    <w:p>
      <w:r>
        <w:rPr>
          <w:b/>
        </w:rPr>
        <w:t>E. 6.4.2</w:t>
      </w:r>
    </w:p>
    <w:p>
      <w:r>
        <w:t>Das SEM hat in der angefochtenen Verfügung die Zumutbarkeit des Wegweisungsvollzugs mit zutreffender Begründung bejaht (vgl. auch die Ausführungen unter E. 6.3.2). Wie erwähnt, ist Italien an die Qualifikationsrichtlinie gebunden und hat dafür zu sorgen, dass (u.a.) für Personen mit subsidiärem Schutzstatus der Zugang zu Wohnraum und Beschäftigung gewährleistet ist und sie die notwendige Sozialhilfe sowie Zugang zu medizinischer Versorgung erhalten. Italien verfügt sodann über eine ausreichende medizinische Infrastruktur. Es ist daher nicht davon auszugehen, dass er in Italien in eine existenzielle Notlage geraten würde. Die (...) des Beschwerdeführers sind nicht zu verkennen, indessen sind die gesundheitlichen Probleme nicht derart, dass sie der Zumutbarkeit des Wegweisungsvollzugs entgegenstehen würden. Auf Beschwerdeebene werden denn auch keine weiteren gesundheitlichen Probleme vorgebracht oder gar mittels ärztlicher Unterlagen belegt.</w:t>
      </w:r>
    </w:p>
    <w:p>
      <w:r>
        <w:rPr>
          <w:b/>
        </w:rPr>
        <w:t>E. 6.4.3</w:t>
      </w:r>
    </w:p>
    <w:p>
      <w:r>
        <w:t>Unzumutbarkeit liegt im Übrigen dann noch nicht vor, wenn im Heimat- oder Herkunftsstaat eine nicht dem schweizerischen Standard entsprechende medizinische Behandlung grundsätzlich möglich ist (vgl. BVGE 2011/50 E. 8.3, 2009/52 E. 10.1, 2009/51 E. 5.5, 2009/28 E. 9.3.1, 2009/2 E. 9.3.2). Nach dem Gesagten erweist sich der Vollzug der Wegweisung auch als zumutbar. Ergänzend ist darauf hinzuweisen, dass auch die nach Einschätzung des Gerichts in der Schweiz besseren Lebensumstände für schutzberechtigte Personen für die Bejahung von Wegweisungsvollzugshindernissen nicht ausreichen.</w:t>
      </w:r>
    </w:p>
    <w:p>
      <w:r>
        <w:rPr>
          <w:b/>
        </w:rPr>
        <w:t>E. 6.5</w:t>
      </w:r>
    </w:p>
    <w:p>
      <w:r>
        <w:t>Demzufolge besteht auch kein Anlass, von den italienischen Behörden besondere Zusicherungen in Bezug auf Unterkunft, Ernährung sowie Zugang zur medizinischen Grundversorgung zu verlangen.</w:t>
      </w:r>
    </w:p>
    <w:p>
      <w:r>
        <w:rPr>
          <w:b/>
        </w:rPr>
        <w:t>E. 6.6</w:t>
      </w:r>
    </w:p>
    <w:p>
      <w:r>
        <w:t>Nachdem die italienischen Behörden der Überstellung des Beschwerdeführers ausdrücklich zugestimmt haben und er über eine bis zum 14. November 2026 gültige Aufenthaltsbewilligung verfügt, ist der Vollzug der Wegweisung auch möglich (Art. 83 Abs. 2 AIG).</w:t>
      </w:r>
    </w:p>
    <w:p>
      <w:r>
        <w:rPr>
          <w:b/>
        </w:rPr>
        <w:t>E. 6.7</w:t>
      </w:r>
    </w:p>
    <w:p>
      <w:r>
        <w:t>Zusammenfassend ist festzustellen, dass die Vorinstanz den Wegweisungsvollzug nach Italien zu Recht als zulässig, zumutbar und möglich bezeichnet hat. Eine Anordnung der vorläufigen Aufnahme fällt damit ausser Betracht (Art. 83 Abs. 1 4 AIG).</w:t>
      </w:r>
    </w:p>
    <w:p>
      <w:r>
        <w:rPr>
          <w:b/>
        </w:rPr>
        <w:t>E. 7</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darauf einzutreten ist.</w:t>
      </w:r>
    </w:p>
    <w:p>
      <w:r>
        <w:rPr>
          <w:b/>
        </w:rPr>
        <w:t>E. 8.1</w:t>
      </w:r>
    </w:p>
    <w:p>
      <w:r>
        <w:t>Mit dem vorliegenden Urteil ist das Gesuch um Verzicht auf die Erhebung eines Kostenvorschusses gegenstandslos geworden.</w:t>
      </w:r>
    </w:p>
    <w:p>
      <w:r>
        <w:rPr>
          <w:b/>
        </w:rPr>
        <w:t>E. 8.2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8.3</w:t>
      </w:r>
    </w:p>
    <w:p>
      <w:r>
        <w:t>Demzufolge sind die Verfahrenskosten in der Höhe von Fr. 750.- dem unterliegenden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