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D-1263/2022 vom 18. Februar 2022</w:t>
      </w:r>
    </w:p>
    <w:p>
      <w:r>
        <w:t>Bundesverwaltungsgericht, 2022-02-18, IT</w:t>
      </w:r>
    </w:p>
    <w:p>
      <w:r>
        <w:rPr>
          <w:b/>
        </w:rPr>
        <w:t xml:space="preserve">Quelle: </w:t>
      </w:r>
      <w:r>
        <w:t>https://mcp.opencaselaw.ch/entscheid/bvger_D-1263_2022_d20220218</w:t>
      </w:r>
    </w:p>
    <w:p>
      <w:r>
        <w:t>FR: TAF D-1263/2022 du 18 février 2022</w:t>
      </w:r>
    </w:p>
    <w:p>
      <w:r>
        <w:t>IT: TAF D-1263/2022 del 18 febbraio 2022</w:t>
      </w:r>
    </w:p>
    <w:p>
      <w:pPr>
        <w:pStyle w:val="Heading2"/>
      </w:pPr>
      <w:r>
        <w:t>Regeste</w:t>
      </w:r>
    </w:p>
    <w:p>
      <w:r>
        <w:t>Asilo (senza esecuzione dell'allontanamento) | Asilo (senza esecuzione dell'allontanamento); decisione della SEM del 18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La cancelliera:</w:t>
      </w:r>
    </w:p>
    <w:p>
      <w:r>
        <w:t>Manuel Borla Francesca Bertini-Tramèr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