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D-1263/2020 vom 18. August 2022</w:t>
      </w:r>
    </w:p>
    <w:p>
      <w:r>
        <w:t>Bundesverwaltungsgericht, 2022-08-18, DE</w:t>
      </w:r>
    </w:p>
    <w:p>
      <w:r>
        <w:rPr>
          <w:b/>
        </w:rPr>
        <w:t xml:space="preserve">Quelle: </w:t>
      </w:r>
      <w:r>
        <w:t>https://mcp.opencaselaw.ch/entscheid/bvger_D-1263_2020</w:t>
      </w:r>
    </w:p>
    <w:p>
      <w:r>
        <w:t>FR: TAF D-1263/2020 du 18 août 2022</w:t>
      </w:r>
    </w:p>
    <w:p>
      <w:r>
        <w:t>IT: TAF D-1263/2020 del 18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D-1263/2020 Seite 6 von Art. 32 VGG liegt nicht vor. Das Bundesverwaltungsgericht ist daher zuständig für die Beurteilung der vorliegenden Beschwerde und entschei- det auf dem Gebiet des Asyls grundsätzlich – so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wirft der Vorinstanz Verletzungen des An- spruchs auf rechtliches Gehör und des Akteneinsichtsrechts vor. Diese for- mellen Rügen sind vorab zu beurteilen, da dem Beschwerdeführer allen- falls noch das rechtliche Gehör zu gewähren beziehungsweise die Verfü- gung zu kassieren wäre.</w:t>
      </w:r>
    </w:p>
    <w:p>
      <w:r>
        <w:rPr>
          <w:b/>
        </w:rPr>
        <w:t>E. 3.2.1</w:t>
      </w:r>
    </w:p>
    <w:p>
      <w:r>
        <w:t>Der Anspruch auf rechtliches Gehör (Art. 29 Abs. 2 BV, Art. 29 VwVG) beinhaltet als Mitwirkungsrecht alle Befugnisse, die einer Partei einzuräu- men sind, damit sie in einem Verfahren ihren Standpunkt wirksam zur Gel- tung bringen kann (vgl. vgl. BGE 144 I 11 E. 5.3; BVGE 2009/35 E. 6.4.1). Mit dem Gehörsanspruch korreliert die Pflicht der Behörden, die Vorbrin- gen tatsächlich zu hören, ernsthaft zu prüfen und in ihrer Entscheidfindung angemessen zu berücksichtigen.</w:t>
      </w:r>
    </w:p>
    <w:p>
      <w:r>
        <w:t>D-1263/2020 Seite 7</w:t>
      </w:r>
    </w:p>
    <w:p>
      <w:r>
        <w:rPr>
          <w:b/>
        </w:rPr>
        <w:t>E. 3.2.2</w:t>
      </w:r>
    </w:p>
    <w:p>
      <w:r>
        <w:t>Ebenfalls Teilgehalt des rechtlichen Gehörs ist der verfahrensrechtli- che Anspruch auf Akteneinsicht (Art. 26 VwVG). So können sich die Be- troffenen in einem Verfahren nämlich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 tenstück verweigert, muss ihr die Behörde zumindest von seinem wesent- lichen Inhalt Kenntnis sowie die Gelegenheit geben, sich dazu zu äussern und Gegenbeweismittel zu bezeichnen (Art. 28 VwVG). Wird das Aktenein- sichtsrecht eingeschränkt, ist der Grundsatz der Verhältnismässigkeit zu beachten. Je stärker das Verfahrensergebnis von der Stellungnahme der Betroffenen zum konkreten Dokument abhängt und je stärker auf ein Do- kument bei der Entscheidungsfindung (zum Nachteil des Betroffenen) ab- gestellt wird, desto stärker ist dem Akteneinsichtsrecht Rechnung zu tra- gen.</w:t>
      </w:r>
    </w:p>
    <w:p>
      <w:r>
        <w:rPr>
          <w:b/>
        </w:rPr>
        <w:t>E. 3.3.1</w:t>
      </w:r>
    </w:p>
    <w:p>
      <w:r>
        <w:t>In der Beschwerde wird der Vorinstanz vorgeworfen, dass der An- spruch des Beschwerdeführers auf rechtliches Gehör verletzt worden sei, da er keine Gelegenheit gehabt habe, seine Asylgründe frei zu erzählen. Die Vorinstanz habe ihn in der freien Schilderung unterbrochen und erklärt, keine Details hören zu wollen.</w:t>
      </w:r>
    </w:p>
    <w:p>
      <w:r>
        <w:rPr>
          <w:b/>
        </w:rPr>
        <w:t>E. 3.3.2</w:t>
      </w:r>
    </w:p>
    <w:p>
      <w:r>
        <w:t>Zwar wurde der Beschwerdeführer tatsächlich an einer Stelle unter- brochen und ihm gesagt, er brauche nicht jedes Detail berichten (vgl. act. A11, S. 7, F51). Dieses lenkende Eingreifen der befragenden Person erfolgte jedoch erst gegen Ende der freien Schilderung und an einem Punkt, an welchem der Beschwerdeführer detailreich eine Szene – den Besuch des CID im Elternhaus am 25. August 2015 – schilderte, die er nicht selber erlebt hatte. Er hatte vorher und hinterher umfassend Gele- genheit, seine Vorbringen frei zu erzählen (vgl. act. A11, S. 6, F50, S. 7, F52 f.). Es fällt überdies auf, dass er wiederholt Fragen zum Versteck der LTTE-Uniform und zur zeitlichen Einordnungen der Ereignisse nur vage beantwortete, was Rückfragen nötig machte (vgl. act. A11, S. 12, F99 f., S. 13, F111, F114). Insgesamt geht aus dem Anhörungsprotokoll jedenfalls nicht hervor, dass der Beschwerdeführer seine Asylgründe nicht hätte hin- reichend darlegen können oder gar auf eine Verletzung des Anspruchs auf rechtliches Gehör geschlossen werden müsste.</w:t>
      </w:r>
    </w:p>
    <w:p>
      <w:r>
        <w:t>D-1263/2020 Seite 8</w:t>
      </w:r>
    </w:p>
    <w:p>
      <w:r>
        <w:rPr>
          <w:b/>
        </w:rPr>
        <w:t>E. 3.4.1</w:t>
      </w:r>
    </w:p>
    <w:p>
      <w:r>
        <w:t>Der Beschwerdeführer moniert sodann eine Verletzung seines Rechts auf Akteneinsicht, da ihm die Einsicht in den Dokumentenprüfbe- richt betreffend die von ihm eingereichte Vorladung der sri-lankischen Po- lizei vom 14. Januar 2022 verweigert worden sei, welchen das SEM in sei- ner Vernehmlassung erwähne.</w:t>
      </w:r>
    </w:p>
    <w:p>
      <w:r>
        <w:rPr>
          <w:b/>
        </w:rPr>
        <w:t>E. 3.4.2</w:t>
      </w:r>
    </w:p>
    <w:p>
      <w:r>
        <w:t>Die Vorinstanz führte in ihrer Vernehmlassung aus, der von ihr in Auf- trag gegebene Bericht (Consulting der SEM-Länderanalyse zur Vorladung der Armee) könne nicht offengelegt werden, um Lerneffekte zu vermeiden. Deshalb könne keine Einsicht in das besagte Consulting gegeben werden, das verschiedene gravierende Unstimmigkeiten aufzeige. Ohnehin ent- halte es keine fälschungssicheren Merkmale und sei vor dem Hintergrund der Aussagen des Beschwerdeführers zu bewerten. Es sei daher ange- sichts der zahlreichen Unglaubhaftigkeitselemente nicht geeignet, eine Verfolgung des Beschwerdeführers zu belegen.</w:t>
      </w:r>
    </w:p>
    <w:p>
      <w:r>
        <w:rPr>
          <w:b/>
        </w:rPr>
        <w:t>E. 3.4.3</w:t>
      </w:r>
    </w:p>
    <w:p>
      <w:r>
        <w:t>Das Bundesverwaltungsgericht stellt fest, dass die Vorinstanz dem Beschwerdeführer zu Recht die Einsicht in das Consulting verweigert hat. Dieses Dokument ist zutreffend gemäss Art. 27 VwVG von der Aktenein- sicht ausgeschlossen und als «geheim» klassifiziert worden (vgl. Aktenver- zeichnis des SEM, act. 25/4). Zur Vermeidung eines Lerneffekts besteht ein überwiegendes öffentliches Interesse an der Nichtoffenlegung der Fest- stellungen. Entgegen der Auffassung in der Replik hat das SEM dem Be- schwerdeführer im Sinne des Art. 28 VwVG auch genügend aufgezeigt, worin die wesentlichen gravierenden Unstimmigkeiten bestehen, und damit den wesentlichen Inhalt des nicht offengelegten Aktenstücks bekanntgege- ben (vgl. Beschwerdeakten Ziff. 11, Vernehmlassung vom 17. Januar 2022, S. 2). Der Beschwerdeführer kritisiert zwar aus nachvollziehbaren Gründen, dass ihm der Hinweis auf die «diversen gestalterischen, inhaltli- chen und sprachlichen» Elemente, die auf eine Fälschung hinweisen, keine inhaltliche Stellungnahme erlaube. Da jedoch nicht nur an einer be- stimmten Stelle, sondern in verschiedenen Teilen der Vorladung mehrere und gravierende Fälschungsmerkmale festgestellt wurden, ist die relativ offene Umschreibung durch das SEM im Lichte des bestehenden Geheim- haltungsinteresses nicht zu beanstanden. Unter den konkreten Umständen scheint die Stellungnahme zu den Feststellungen des SEM zwar er- schwert, aber nicht verunmöglicht (vgl. unten E. 6.2.5). Ohnehin hielt die Vorinstanz die eingereichte Vorladung auch aufgrund fehlender fäl- schungssicherer Merkmale, angesichts des Umstands, dass die Vorladung</w:t>
      </w:r>
    </w:p>
    <w:p>
      <w:r>
        <w:t>D-1263/2020 Seite 9 durch das Militär und nicht den CID ausgestellt worden sein soll, und we- gen der erst mehrere Jahre nach der Ausstellung erfolgten Einreichung für ein untaugliches Beweismittel. Bei dieser Sachlage besteht kein Raum für eine weitergehende Offenle- gung des SEM-Consultings und liegt keine Verletzung des Akteneinsichts- rechts vor.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Verfügung des SEM wurden die Zweifel an der Glaubhaftigkeit der Asylvorbringen mit Widersprüchlichkeiten und Ungereimtheiten in den Aussagen begründet. So habe sich der Beschwerdeführer in Bezug auf die Frage widersprochen, was er für LTTE-Artikel bei sich versteckt gehabt habe. Auch sei es unlo- gisch, dass der Beschwerdeführer seinem Arbeitskollegen den riskanten Gefallen getan habe, die Gegenstände bei sich zu verstecken, und zudem nicht nach dem Grund, warum er diese Artikel an sich nehmen solle, ge- fragt habe. Überdies wäre zu erwarten gewesen, dass er sich genauer nach dessen LTTE-Vergangenheit erkundigt hätte. Auch sei es nicht rea- listisch, dass er nur kurze Zeit wegen der versteckten Sachen Bedenken gehabt habe, diese dann aber vergessen haben wolle. Auch habe er sich</w:t>
      </w:r>
    </w:p>
    <w:p>
      <w:r>
        <w:t>D-1263/2020 Seite 10 in Bezug auf die Umstände des Fernbleibens von M. bei der Arbeit vor dem Vorfall widersprochen. Unklar bleibe auch, wie er davon erfahren haben wolle, dass M. verraten worden sei. Zudem bestünden gewisse Zweifel an der Identität und den Familienverhältnissen des Beschwerdeführers ange- sichts der widersprüchlichen Angaben zur Anzahl und Identität seiner Ge- schwister, auch in Bezug auf die in der Schweiz wohnhafte Schwester. An- gesichts dieser widersprüchlichen Angaben sei anzunehmen, dass er dem SEM in Bezug auf seine Familienverhältnisse etwas verschweigen wolle. Auch fänden sich im Dossier der Schwester keine Anhaltspunkte, die seine Vorbringen stützen würden. Auch die Ausreise mit dem eigenen Pass spre- che gegen eine Verfolgungssituation. Sodann lägen keine Risikofaktoren im Sinne der Rechtsprechung vor. Auf- grund seiner unglaubhaften Aussagen zu den Asylgründen sei davon aus- zugehen, dass er bis August 2015 in Sri Lanka wohnhaft gewesen sei, mit- hin nach Kriegsende noch sechs Jahre im Heimatland gelebt habe. Somit bestehe kein begründeter Anlass zur Annahme, dass er bei einer Rückkehr nach Sri Lanka mit beachtlicher Wahrscheinlichkeit und in absehbarer Zu- kunft asylrelevanten Verfolgungsmassnahmen ausgesetzt sein würde.</w:t>
      </w:r>
    </w:p>
    <w:p>
      <w:r>
        <w:rPr>
          <w:b/>
        </w:rPr>
        <w:t>E. 5.2</w:t>
      </w:r>
    </w:p>
    <w:p>
      <w:r>
        <w:t>In der Beschwerde wurde demgegenüber an der Glaubhaftigkeit der Vorbringen festgehalten. Der Beschwerdeführer habe sich nicht widerspro- chen, vielmehr lägen einzelne Missverständnisse und Ungenauigkeiten in der Protokollführung vor. Auch sei der Vorwurf, sein Handeln bezüglich M., den er nicht nach seiner LTTE-Vergangenheit befragt habe, sei nicht lo- gisch, nicht haltbar, da der sri-lankische Kontext zu berücksichtigen sei. Die Zweifel an der Identität und den familiären Verhältnissen des Beschwerde- führers seien zurückzuweisen, wobei auf die Angaben der Vorinstanz zu den Identitätsangaben der sich in der Schweiz befindenden Schwester des Beschwerdeführers und deren Ausreisegründe mangels genauerer Infor- mationen nicht näher eingegangen werden könne. Auch wäre es angezeigt gewesen, dem Beschwerdeführer das rechtliche Gehör zu den angebli- chen Widersprüchen in den Angaben der Schwester zur Ausreisege- schichte und den Familienverhältnissen im Vergleich zu seinen Aussagen zu gewähren. Entgegen der Auffassung des SEM habe der Beschwerde- führer die Geschehnisse detailliert und nachvollziehbar geschildert und es liessen sich in den Erzählungen zahlreiche positive Glaubhaftigkeitsele- mente finden.</w:t>
      </w:r>
    </w:p>
    <w:p>
      <w:r>
        <w:t>D-1263/2020 Seite 11 Der Beschwerdeführer erfülle mehrere Risikofaktoren im Sinne der Recht- sprechung, da er sich für die LTTE engagiert und 2007 ins Visier der Be- hörden geraten sei und zum Zeitpunkt der Ausreise wegen seiner Verbin- dungen zur LTTE asylrelevanten Verfolgungsmassnahmen ausgesetzt ge- wesen sei. Er habe Sri-Lanka illegal verlassen und sei seit mehr als sechs Jahren in der Schweiz.</w:t>
      </w:r>
    </w:p>
    <w:p>
      <w:r>
        <w:rPr>
          <w:b/>
        </w:rPr>
        <w:t>E. 6.1</w:t>
      </w:r>
    </w:p>
    <w:p>
      <w:r>
        <w:t>Das Bundesverwaltungsgericht hat die Anforderungen an das Glaub- haftmachen von Asylvorbringen in verschiedenen Entscheiden dargelegt und folgt dabei ständiger Praxis. Darauf kann hier verwiesen werden (vgl. BVGE 2015/3 E. 6.5.1 mit Verweisen).</w:t>
      </w:r>
    </w:p>
    <w:p>
      <w:r>
        <w:rPr>
          <w:b/>
        </w:rPr>
        <w:t>E. 6.2</w:t>
      </w:r>
    </w:p>
    <w:p>
      <w:r>
        <w:t>Das Bundesverwaltungsgericht gelangt nach Durchsicht der Akten zum Ergebnis, dass die Vorinstanz das Asylgesuch des Beschwerdeführers zu Recht abgelehnt hat. Die Ausführungen auf Beschwerdeebene sind nicht geeignet, zu einer anderen Beurteilung zu gelangen.</w:t>
      </w:r>
    </w:p>
    <w:p>
      <w:r>
        <w:rPr>
          <w:b/>
        </w:rPr>
        <w:t>E. 6.2.1</w:t>
      </w:r>
    </w:p>
    <w:p>
      <w:r>
        <w:t>So überzeugt es nicht, dass der Beschwerdeführer die Probleme, die er 2007 wegen der (…) bei LTTE-Anlässen gehabt habe, in der BzP nicht bei den Asylgründen erwähnt (vgl. act. A3, S. 6, 7), nur im Zusammenhang mit gesundheitlichen Beschwerden zu Protokoll gibt, vom CID 2008 ge- schlagen worden zu sein und daher Schulterprobleme zu haben (vgl. act. A3, S. 7). In der Anhörung sagt er aus, dass er mit seiner Familie für Anlässe der Bewegung die Strasse geschmückt hätte und davon Videos gemacht worden seien, weshalb er 2007 immer wieder zu Befragungen in das CID-Camp mitgenommen worden sei und nach seinen Hilfeleistungen für die LTTE gefragt und auch geschlagen worden sei (vgl. act. A11, S. 7, F52, F58). Warum er die Probleme wegen der Anlässe in der BzP nicht erwähnt hat, kann er nicht erklären (vgl. act. A11, S. 7, F54-56).</w:t>
      </w:r>
    </w:p>
    <w:p>
      <w:r>
        <w:rPr>
          <w:b/>
        </w:rPr>
        <w:t>E. 6.2.2</w:t>
      </w:r>
    </w:p>
    <w:p>
      <w:r>
        <w:t>Es finden sich zudem verschiedene Widersprüche in den Aussagen des Beschwerdeführers. Mit dem SEM sind angesichts von Widersprüchlichkeiten gewisse Zweifel an den Angaben zu den Geschwistern vorhanden. In der BzP sagte er, er habe einen Bruder gehabt (vgl. act. A3, S.4 f.), in der Anhörung ist von zwei Brüdern (vgl. act. A11, S. 3, F17) die Rede. Der Erklärungsversuch in der Beschwerde zu den unterschiedlichen Angaben, wonach diese darauf be- ruhten, dass er keinen engeren Kontakt mehr zum älteren Bruder habe (vgl. Beschwerde, S. 8), vermögen nicht zu überzeugen. Die in der Schweiz</w:t>
      </w:r>
    </w:p>
    <w:p>
      <w:r>
        <w:t>D-1263/2020 Seite 12 wohnhafte Schwester nannte er sowohl in der BzP als auch in der Anhö- rung durchgehend G._______ (bzw. H._______) (vgl. act. A3, S. 5; act. A11, S. 3, F19), wobei er ausführte, seine Schwester I._______ lebe bei der Mutter in Sri Lanka. Tatsachlich hat das SEM jedoch die in der Schweiz lebende Schwester als I._______ identifiziert (N […]). Soweit der Beschwerdeführer im Sinne eines blossen Hinweises kritisiert, es wäre angezeigt gewesen, dass ihm das SEM vor dem Entscheid «unter Offenlegegung des gesamten Kontextes» das rechtliche Gehör gewährt hätte (vgl. Beschwerde, S. 9), ist festzuhalten, dass sich das SEM nicht zu allfälligen Widersprüchen in den Aussagen der Schwester des Beschwer- deführers geäussert, sondern einzig festgehalten hat, dass sich in deren Dossier keine Anhaltspunkte fänden, welche die Ausreisegeschichte stüt- zen würden (vgl. Verfügung des SEM, S. 4). Diesbezüglich erübrigen sich deshalb weitere Ausführungen. Widersprüchlich sind ferner die Angaben zu den versteckten LTTE-Artikeln. So sagte er in der BzP aus, sein Kollege habe ihm alte Uniformen, eine Cyanursäurekapsel und eine LTTE-Plakette zum Verstecken in der Hütte neben dem Familienhaus gegeben (vgl. act. A3, S, 7). In der Anhörung hiess es demgegenüber, dass er lediglich Uniformen (vgl. act. A11, S. 6, F50) beziehungsweise eine Uniform (vgl. act. A11, S. 7, F51, S. 9, F69) für ihn versteckt gehabt habe. Die Plakette sowie mehrere Kapseln habe er selber nie gesehen. M. habe diese Gegenstände später heimlich in besag- ter Hütte versteckt. Den Widerspruch vermag er nicht befriedigend zu er- klären (vgl. act. A11, S. 15, F134). Der Beschwerdeführer widerspricht sich auch in Bezug auf das Auseinan- dergehen mit M. In der BzP sagte er aus, er wisse nicht, weshalb M. eines Tages nicht mehr zur Arbeit gekommen sei (vgl. act. A3, S. 7). Demgegen- über sagte er in der Anhörung, M. habe eine bestimmte Zeitspanne Zeit vor dem Vorfall am 25. August 2015 nicht mehr bei ihm übernachtet, da er sein eigenes Haus habe fertig bauen müssen (vgl. act. A11, S. 12, F105). M. habe ihn vorher informiert und versprochen, nach seinen eigenen (…)ar- beiten zurückkehren. Erst auf mehrfache Nachfrage gab der Beschwerde- führer zu Protokoll, es sei etwa zwei Monate vor dem Vorfall am 25. August 2015 gewesen (vgl. act. A11, S. 11, F97-S. 12, F102). Schliesslich widerspricht er sich auch in Bezug auf die Frage, wie er seine Ausreise finanziert habe. Nach den Aussagen an der BzP sei es sein Cousin gewesen, der die Ausreise bezahlt habe (vgl. act. A3, S. 4), gemäss</w:t>
      </w:r>
    </w:p>
    <w:p>
      <w:r>
        <w:t>D-1263/2020 Seite 13 den Angaben der Anhörung sei es seine Mutter gewesen (vgl. act. A11, S. 4, F27 f.) und er bestreitet die Aussagen der BzP (vgl. act. A11, S. 15, F135).</w:t>
      </w:r>
    </w:p>
    <w:p>
      <w:r>
        <w:rPr>
          <w:b/>
        </w:rPr>
        <w:t>E. 6.2.3</w:t>
      </w:r>
    </w:p>
    <w:p>
      <w:r>
        <w:t>Die Asylvorbringen des Beschwerdeführers erscheinen auch in ver- schiedener Hinsicht unplausibel. So ist insbesondere nicht nachvollzieh- bar, weshalb er einem Bekannten so einen riskanten Gefallen hätte ma- chen sollen, bei sich derart heikle Gegenstände zu verstecken, zumal er in der Vergangenheit wegen unterstellter Unterstützung der LTTE Probleme mit den Behörden gehabt haben will. Auch erscheint es unlogisch, dass er sich bei M. weder über dessen LTTE-Vergangenheit erkundigt (vgl. act. A11, S. 10, F83) noch gefragt habe, warum er diese Artikel habe zu sich nehmen sollen. Er habe angeblich ohne Nachfragen erkennen kön- nen, da er es gefühlt habe, dass es sich bei M. um keine wichtige Person innerhalb der LTTE gehandelt habe (vgl. act. A11, S. 10, F84-86). Dass ihm nur kurz mulmig gewesen sei, er dann aber die versteckten Sachen bald vergessen habe (vgl. act. A11, S. 9, F75, S. 13, F112), wobei die Frau von M. Angst gehabt habe, die Sachen zuhause aufzubewahren (vgl. act. A3, S. 7), überzeugt ebenfalls nicht. Auch erscheint es unlogisch, dass der Kol- lege M. die LTTE-Sachen überhaupt bei sich hatte, da der Krieg schon lange vorbei gewesen ist. Auch der Beschwerdeführer weiss nicht, wieso M. diese Sachen bei sich gehabt habe und vermutet sentimentale Gründe als Ursache (vgl. act. A11, S. 9, F73). Unklar bleibt schliesslich auch, wie der Beschwerdeführer davon erfahren haben will, dass M. verraten worden sei. Er sagt in der Anhörung, er habe das am 25. August 2015 von seiner Mutter erfahren, da M. es seiner Mutter erzählt habe (vgl. act. A11, S. 12, F104). Es erscheint unlogisch, das M. im Beisein des CID mit der Mutter des Beschwerdeführers hätte reden kön- nen, wobei er sich erst noch selbst belastet hätte.</w:t>
      </w:r>
    </w:p>
    <w:p>
      <w:r>
        <w:rPr>
          <w:b/>
        </w:rPr>
        <w:t>E. 6.2.4</w:t>
      </w:r>
    </w:p>
    <w:p>
      <w:r>
        <w:t>Auch die Sachverhaltsergänzungen auf Beschwerdeebene und ein- gereichten weiteren Beweismittel sind nicht geeignet, die Vorbringen glaubhaft zu machen.</w:t>
      </w:r>
    </w:p>
    <w:p>
      <w:r>
        <w:rPr>
          <w:b/>
        </w:rPr>
        <w:t>E. 6.2.4.1</w:t>
      </w:r>
    </w:p>
    <w:p>
      <w:r>
        <w:t>Hinsichtlich der mit der Beschwerde eingereichten Fotos, die den Beschwerdeführer in LTTE-Uniform zeigen sollen, ist dem SEM zuzustim- men, dass es an nachvollziehbaren Belegen zu Entstehungsort und -zeit- punkt der Fotos fehlt. Und die Behauptung in der Beschwerde, er habe die Uniform von seinem Kollegen M. vor dem Vergraben im Hüttenboden sel- ber anprobieren wollen und M. gebeten, ihn zu fotografieren, da er einmal</w:t>
      </w:r>
    </w:p>
    <w:p>
      <w:r>
        <w:t>D-1263/2020 Seite 14 im Leben eine LTTE-Uniform habe tragen wollen, überzeugt nicht. Zum ei- nen fragt es sich, warum er das vermeintliche Anprobieren dann nicht in den Befragungen erwähnt hat. Zum anderen erschliesst es sich auch nicht, wieso der Beschwerdeführer den Wunsch nach einer LTTE-Uniform gehabt haben solle, da er nicht geltend gemacht hat, der LTTE nahegestanden zu haben: Er ist angeblich kein Mitglied gewesen (vgl. act. A3, S. 7) und hat sich nach eigenen Worten mit der Bewegung nicht ausgekannt (vgl. act. A11, S. 10, F81). Es erschliesst sich auch nicht, weshalb er sich der zusätzlichen Gefahr ausgesetzt haben soll, dass Fotos von ihm in LTTE- Uniform entdeckt werden könnten. Schliesslich will er 2007 Probleme mit dem CID gehabt haben, als ihm unterstellt worden sei, wegen des (…) für Festanlässe der LTTE Hilfeleistungen für diese erbracht zu haben.</w:t>
      </w:r>
    </w:p>
    <w:p>
      <w:r>
        <w:rPr>
          <w:b/>
        </w:rPr>
        <w:t>E. 6.2.4.2</w:t>
      </w:r>
    </w:p>
    <w:p>
      <w:r>
        <w:t>Zur Vorladung vom 27. Mai 2017 hat das SEM zu Recht darauf hin- gewiesen, dass der Beschwerdeführer dieses Dokument erst mit der Be- schwerde vom 2. März 2020 erwähnt habe, obwohl er gewusst habe, das SEM über neu eintretende Ereignisse in Bezug auf sein Asylgesuch infor- mieren zu müssen. Es überzeugt nicht, dass seine Mutter ihm erst knapp drei Jahre nach der angeblichen Zustellung der Vorladung davon habe be- richten sollen. Auch das in der Replik vom 18. März 2022 erwähnte unda- tierte Schreiben der Mutter (vgl. Beschwerdeakten Ziff. 19, Replik vom 18. März 2022, Beschwerdebeilage 6) als Erklärung für den Vorenthalt der Vorladung, da sie vor ihrem Sohn die CID-Belästigungen habe verschwei- gen wollen, kann keine Erklärung bieten. Überdies fällt an diesem unda- tierten Schreiben auch auf, dass die Mutter für den fluchtauslösenden Vor- fall, als der CID bei ihnen zu Hause mit M. aufgetaucht sei und die LTTE- Reliquien gesucht habe, ein gänzlich anderes Datum nennt, nämlich den</w:t>
      </w:r>
    </w:p>
    <w:p>
      <w:r>
        <w:rPr>
          <w:b/>
        </w:rPr>
        <w:t>E. 6.2.5</w:t>
      </w:r>
    </w:p>
    <w:p>
      <w:r>
        <w:t>Die vom SEM aufgeworfenen Unstimmigkeiten bezüglich der Vorla- dung vermag der Beschwerdeführer nicht zu entkräften. Auch wenn er sich zu den gestalterischen, sprachlichen und inhaltlichen Unstimmigkeiten nicht genauer äussern kann, so lässt die Beschwerde doch eine Erklärung dafür vermissen, weshalb der Beschwerdeführer diese Vorladung als sol- che des CID bezeichnet hat (vgl. Beilage 4 der Beschwerde), es sich aber tatsächlich um eine Vorladung der Armee handelt («[…], J._______»), So hat er immer von Problemen mit dem CID gesprochen, nicht aber, dass die Armee ihn zu Hause gesucht hätte. Auch zu den vom SEM in der Vernehm- lassung geäusserten Zweifeln an der Existenz der vermeintlichen «(…)»</w:t>
      </w:r>
    </w:p>
    <w:p>
      <w:r>
        <w:t>D-1263/2020 Seite 15 äussert sich der Beschwerdeführer in der Replik nicht. Auch den berech- tigten Vorwurf in der Vernehmlassung, dass sich aus dem eingereichten Schreiben nicht ergibt, an welcher Adresse die Befragung des Beschwer- deführers stattfinden solle, vermag der Beschwerdeführer nicht entkräften. Die Behauptung in der Replik, der Ort sei mit Armeehauptquartier eindeu- tig, verfängt mangels Adresse nicht. Die vom SEM geltend gemachten Zweifel an der Existenz der vorladenden «(…)» konnte der Beschwerde- führer ebenso wenig entkräften wie die Zweifel am gesetzlichen Mandat des sri-lankischen Militärs, Zivilpersonen vorzuweisen und an Militärge- richte zu verweisen.</w:t>
      </w:r>
    </w:p>
    <w:p>
      <w:r>
        <w:rPr>
          <w:b/>
        </w:rPr>
        <w:t>E. 6.2.6</w:t>
      </w:r>
    </w:p>
    <w:p>
      <w:r>
        <w:t>Soweit der Beschwerdeführer mit den Briefen der Mutter und des Bruders (vgl. Beschwerdeakten Ziff. 19, Replik vom 18. März 2022, Be- schwerdebeilagen 6 und 7; Beschwerdeakten Ziff. 23, Schreiben vom</w:t>
      </w:r>
    </w:p>
    <w:p>
      <w:r>
        <w:rPr>
          <w:b/>
        </w:rPr>
        <w:t>E. 6.2.7</w:t>
      </w:r>
    </w:p>
    <w:p>
      <w:r>
        <w:t>Nach dem Gesagten erfüllte der Beschwerdeführer im Zeitpunkt sei- ner Ausreise die Flüchtlingseigenschaft nicht. Es bleibt zu prüfen, ob er bei einer Rückkehr nach Sri Lanka dennoch aufgrund eines massgeblichen Risikoprofils mit beachtlicher Wahrscheinlichkeit ernsthafte Nachteile im Sinne von Art. 3 AsylG zu befürchten hat.</w:t>
      </w:r>
    </w:p>
    <w:p>
      <w:r>
        <w:rPr>
          <w:b/>
        </w:rPr>
        <w:t>E. 6.3</w:t>
      </w:r>
    </w:p>
    <w:p>
      <w:r>
        <w:t>Nachdem nicht von einer aktuellen Vorverfolgung des Beschwerdefüh- rers auszugehen ist, bleibt zu prüfen, ob er bei einer Rückkehr in seinen Heimatstaat dennoch – aufgrund von Nachfluchtgründen – ernsthafte Nachteile im Sinne von Art. 3 AsylG zu gewärtigen hat.</w:t>
      </w:r>
    </w:p>
    <w:p>
      <w:r>
        <w:rPr>
          <w:b/>
        </w:rPr>
        <w:t>E. 6.3.1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w:t>
      </w:r>
    </w:p>
    <w:p>
      <w:r>
        <w:t>D-1263/2020 Seite 16 ernstzunehmenden Gefahr von Verhaftung und Folter ausgesetzt seien (vgl. dort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E-1866/2015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w:t>
      </w:r>
    </w:p>
    <w:p>
      <w:r>
        <w:rPr>
          <w:b/>
        </w:rPr>
        <w:t>E. 6.3.2</w:t>
      </w:r>
    </w:p>
    <w:p>
      <w:r>
        <w:t>Das Bundesverwaltungsgericht ist sich der politischen Veränderun- gen in Sri Lanka seit der Machtübernahme des Rajapksa-Clans im Novem- ber 2019, der im August 2020 stattgefundenen Parlamentswahlen, welche die Macht des Rajapaksa-Clans weiter ausweiteten, sowie der Wahl von Ranil Wickremesinghe am 20. Juli 2022 zum Nachfolger des abgetretenen Gotabaya Rajapaksa als neuen Staatspräsidenten bewusst. Es beobachtet die Entwicklungen aufmerksam und berücksichtigt diese bei seiner Ent- scheidfindung. Zwar ist beim derzeitigen Kenntnisstand durchaus von einer möglichen Akzentuierung der Gefährdungslage gegenüber der Zeit vor dem Machtwechsel auszugehen, der Personen mit einem bestimmten Ri- sikoprofil ausgesetzt sind beziehungsweise bereits vorher ausgesetzt wa- ren (vgl. Referenzurteil des Bundesverwaltungsgerichts E-1866/2015 vom</w:t>
      </w:r>
    </w:p>
    <w:p>
      <w:r>
        <w:rPr>
          <w:b/>
        </w:rPr>
        <w:t>E. 6.3.3</w:t>
      </w:r>
    </w:p>
    <w:p>
      <w:r>
        <w:t>Vorliegend ist nicht davon auszugehen, dass die Behörden dem Be- schwerdeführer bei einer Rückkehr eine enge Verbindung zu den LTTE im Sinne obiger Rechtsprechung unterstellen würden, da die Verfolgungsvor- bringen als unglaubhaft zu erachten waren. Einen direkten sowie persönli- chen Bezug zur Präsidentschaftswahl vom November 2019 oder zu den Parlamentswahlen und allfällige, sich daraus ergebende Nachteile für ihn, konnte er nicht darlegen. Angesichts der vorangehenden Erwägungen ist deshalb nicht davon auszugehen, dass stark risikobegründende Faktoren vorliegen. Schwach risikobegründende Faktoren führen allein für sich genommen in der Regel nicht zu einer asylrelevanten Verfolgungsgefahr (vgl. Referenz- urteil E-1866/2015 vom 15. Juli 2016, E.8.5.5). Es ist zwar nicht abzustrei- ten, dass der Beschwerdeführer inzwischen seit sechseinhalb Jahren in der Schweiz lebt. Diese langjährige Landesabwesenheit führt jedoch eben- falls nicht zu einem potentiellen Risikofaktor, welcher einem Vollzug der Wegweisung im Wege stehen würde. Auch eine allfällige illegale Ausreise und mehrjährige Landesabwesenheit stellen grundsätzlich keine potentiel- len Risikofaktoren dar, welche einem Vollzug der Wegweisung im Wege stehen würden (vgl. Urteil des BVGer D-1888/2018 vom 10. März 2021 E 6.7).</w:t>
      </w:r>
    </w:p>
    <w:p>
      <w:r>
        <w:rPr>
          <w:b/>
        </w:rPr>
        <w:t>E. 6.4</w:t>
      </w:r>
    </w:p>
    <w:p>
      <w:r>
        <w:t>Vor diesem Hintergrund ist das Vorhandensein eines relevanten Risi- koprofils zu verneinen. Zusammenfassend ist es dem Beschwerdeführer nicht gelungen, glaubhaft vorzubringen, dass ihm bei einer Rückkehr durch die sri-lankischen Behörden eine Gefahr vor einer asylbegründeten Verfol- gung drohen würde und er ernsthafte Nachteile im Sinne von Art. 3 Abs. 2 AsylG befürchten müsste. Die Vorinstanz hat zu Recht die Flücht- 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w:t>
      </w:r>
    </w:p>
    <w:p>
      <w:r>
        <w:t>D-1263/2020 Seite 18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8.3 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D-1263/2020 Seite 19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8.4.1 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 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w:t>
      </w:r>
    </w:p>
    <w:p>
      <w:r>
        <w:t>D-1263/2020 Seite 20 vom 16. Oktober 2017 E. 9.5). Sodann vermag der Beschwerdeführer we- 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 leiten. Auch die Wahl als neuen Staatspräsidenten ändert vorerst nichts an der bisherigen Lageeinschätzung, ist dieser doch Teil der alten politischen Elite. Unbestritten ist auch, dass die aktuell in weiten Teilen Sri Lankas herrschende Lage angespannt ist und die schwere Wirtschaftskrise im Land die ganze sri-lankische Bevölkerung betrifft. 8.4.2 Der Beschwerdeführer stammt aus der Nordprovinz und hat dort durchgehend bis zur Ausreise gelebt. Es handelt sich um einen jungen Mann, der das O-Level abgeschlossen (vgl. act, A3, S. 3), eine Ausbildung absolviert und danach in diversen Bereichen ([…]) gearbeitet hat (vgl. act, A3, S. 4). Er verfügt über ein familiäres Netz in Sri Lanka (vgl. act. A3, S. 5), wobei sein Onkel, für den er gearbeitet hat, Angestellte im (…) hat und seine Familie mit (…)aufträgen Geld verdient hat. Der Familie sei es finan- ziell sehr gut gegangen (vgl. act. A11, S. 4, F22-25). Seine Familie hat ihm sodann auch die Ausreise finanziert (vgl. act. A11, S. 4, F28). Die Schulter- und Rückenprobleme (vgl. act. A3, S. 7; act. A11, S. 6, F 47) sind, sofern überhaupt notwendig, in Sri Lanka grundsätzlich behandelbar. Mit der Be- schwerdeschrift werden in medizinischer Hinsicht auch keine Vollzugshin- dernisse geltend gemacht. Insgesamt ist nicht davon auszugehen, dass er bei einer Rückkehr nach Sri Lanka in eine existenzbedrohende Situation geraten wird. 8.4.3 Nach dem Gesagten erweist sich der Vollzug der Wegweisung auch als zumutbar. 8.5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8.6 Zusammenfassend hat die Vorinstanz den Wegweisungsvollzug zu Recht als zulässig, zumutbar und möglich bezeichnet. Eine Anordnung der vorläufigen Aufnahme fällt somit ausser Betracht (Art. 83 Abs. 1–4 AIG).</w:t>
      </w:r>
    </w:p>
    <w:p>
      <w:r>
        <w:t>D-1263/2020 Seite 21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Beschwerde- führer aufzuerlegen (Art. 63 Abs. 1 VwVG). Indessen wurde mit Zwischen- verfügung vom 12. März 2020 das Gesuch um Gewährung der unentgelt- lichen Prozessführung gutgeheissen, weshalb auf die Erhebung von Ver- fahrenskosten zu verzichten ist. 10.2 Ebenfalls mit Zwischenverfügung vom 12. März 2020 wurde das Ge- such um Beiordnung der rubrizierten Rechtsvertreterin als amtliche Rechtsbeiständin im Sinne von aArt. 110a Abs. 1 AsylG gutgeheissen. Die notwendigerweise erwachsenen Parteikosten sind deshalb bei diesem Verfahrensausgang durch das Bundesverwaltungsgericht zu vergüten (vgl. Art. 9–14 des Reglements vom 21. Februar 2008 über die Kosten und Entschädigungen vor dem Bundesverwaltungsgericht [VGKE, SR 173.320.2]). Die Rechtsvertreterin reichte am 18. Juli 2022 (beziehungs- weise zuvor am 12. Juli 2022) eine Kostennote ein, in welcher sie einen zeitlichen Aufwand von 9.92 Stunden zu einem Stundensatz von Fr. 220.- und Auslagen in der Höhe von Fr. 96.10.- geltend macht. Die aufgeführten Aufwände erweisen sich als angemessen und sind zu ersetzen. Der rubri- zierten Rechtsvertreterin ist somit zu Lasten der Gerichtskasse ein amtli- ches Honorar von Fr. 2’453.– (inkl. Auslagen und Mehrwertsteuerzuschlag im Sinne von Art. 9 Abs. 1 Bst. c VGKE) auszurichten.</w:t>
      </w:r>
    </w:p>
    <w:p>
      <w:r>
        <w:t>(Dispositiv nächste Seite)</w:t>
      </w:r>
    </w:p>
    <w:p>
      <w:r>
        <w:t>D-1263/2020 Seite 22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 Sodann vermag der Beschwerdeführer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abzuleiten. Auch die Wahl als neuen Staatspräsidenten ändert vorerst nichts an der bisherigen Lageeinschätzung, ist dieser doch Teil der alten politischen Elite. Unbestritten ist auch, dass die aktuell in weiten Teilen Sri Lankas herrschende Lage angespannt ist und die schwere Wirtschaftskrise im Land die ganze sri-lankische Bevölkerung betrifft.</w:t>
      </w:r>
    </w:p>
    <w:p>
      <w:r>
        <w:rPr>
          <w:b/>
        </w:rPr>
        <w:t>E. 8.4.2</w:t>
      </w:r>
    </w:p>
    <w:p>
      <w:r>
        <w:t>Der Beschwerdeführer stammt aus der Nordprovinz und hat dort durchgehend bis zur Ausreise gelebt. Es handelt sich um einen jungen Mann, der das O-Level abgeschlossen (vgl. act, A3, S. 3), eine Ausbildung absolviert und danach in diversen Bereichen ([...]) gearbeitet hat (vgl. act, A3, S. 4). Er verfügt über ein familiäres Netz in Sri Lanka (vgl. act. A3, S. 5), wobei sein Onkel, für den er gearbeitet hat, Angestellte im (...) hat und seine Familie mit (...)aufträgen Geld verdient hat. Der Familie sei es finanziell sehr gut gegangen (vgl. act. A11, S. 4, F22-25). Seine Familie hat ihm sodann auch die Ausreise finanziert (vgl. act. A11, S. 4, F28). Die Schulter- und Rückenprobleme (vgl. act. A3, S. 7; act. A11, S. 6, F 47) sind, sofern überhaupt notwendig, in Sri Lanka grundsätzlich behandelbar. Mit der Beschwerdeschrift werden in medizinischer Hinsicht auch keine Vollzugshindernisse geltend gemacht. Insgesamt ist nicht davon auszugehen, dass er bei einer Rückkehr nach Sri Lanka in eine existenzbedrohende Situation geraten wird.</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12. März 2020 das Gesuch um Gewährung der unentgeltlichen Prozessführung gutgeheissen, weshalb auf die Erhebung von Verfahrenskosten zu verzichten ist.</w:t>
      </w:r>
    </w:p>
    <w:p>
      <w:r>
        <w:rPr>
          <w:b/>
        </w:rPr>
        <w:t>E. 10.2</w:t>
      </w:r>
    </w:p>
    <w:p>
      <w:r>
        <w:t>Ebenfalls mit Zwischenverfügung vom 12. März 2020 wurde das Gesuch um Beiordnung der rubrizierten Rechtsvertreterin als amtliche Rechtsbeiständin im Sinne von aArt. 110a Abs. 1 AsylG gutgeheissen. Die notwendigerweise erwachsenen Parteikosten sind deshalb bei diesem Verfahrensausgang durch das Bundesverwaltungsgericht zu vergüten (vgl. Art. 9-14 des Reglements vom 21. Februar 2008 über die Kosten und Entschädigungen vor dem Bundesverwaltungsgericht [VGKE, SR 173.320.2]). Die Rechtsvertreterin reichte am 18. Juli 2022 (beziehungsweise zuvor am 12. Juli 2022) eine Kostennote ein, in welcher sie einen zeitlichen Aufwand von 9.92 Stunden zu einem Stundensatz von Fr. 220.-und Auslagen in der Höhe von Fr. 96.10.- geltend macht. Die aufgeführten Aufwände erweisen sich als angemessen und sind zu ersetzen. Der rubrizierten Rechtsvertreterin ist somit zu Lasten der Gerichtskasse ein amtliches Honorar von Fr. 2'453.- (inkl. Auslagen und Mehrwertsteuerzuschlag im Sinne von Art. 9 Abs. 1 Bst. c VGKE) auszurichten. (Dispositiv nächste Seite)</w:t>
      </w:r>
    </w:p>
    <w:p>
      <w:r>
        <w:rPr>
          <w:b/>
        </w:rPr>
        <w:t>E. 11</w:t>
      </w:r>
    </w:p>
    <w:p>
      <w:r>
        <w:t>August 2015, nicht aber, wie der Beschwerdeführer durchgehend, den 25. August, auch eine andere Uhrzeit, 22 Uhr statt 2 Uhr nachts (vgl. Be- schwerdeakten Ziff. 19, Replik vom 18. März 2022, Beschwerdebeilage 6).</w:t>
      </w:r>
    </w:p>
    <w:p>
      <w:r>
        <w:rPr>
          <w:b/>
        </w:rPr>
        <w:t>E. 12</w:t>
      </w:r>
    </w:p>
    <w:p>
      <w:r>
        <w:t>Juli 2022, Beilage 9) die anhaltenden Einschüchterungsversuche des CID gegenüber der Familie untermauern will, sind diese ungeeignet, die Unglaubhaftigkeit der Verfolgungsvorbringen zu entkräften. Zum einen sind die Briefe als Gefälligkeitsschreiben der Familie zu qualifizieren. Zum an- deren ist es auffällig, dass im Brief der Mutter und des Bruders ein abwei- chendes Datum für den Vorfall im August 2015 angegeben wurde und von Nachstellungen des CID, nicht der Armee die Rede ist. Hinsichtlich des Schreibens der Mutter vom 4. März 2022 mit den beigelegten Fotos fragt es sich auch, wieso sie von einem überraschenden Besuch von Sicher- heitspersonal, dass nach dem Beschwerdeführer gefragt habe, Fotos hätte machen sollen und wie ihr dies heimlich möglich gewesen sein soll.</w:t>
      </w:r>
    </w:p>
    <w:p>
      <w:r>
        <w:rPr>
          <w:b/>
        </w:rPr>
        <w:t>E. 15</w:t>
      </w:r>
    </w:p>
    <w:p>
      <w:r>
        <w:t>Juli 2016; HRW, Sri Lanka: Families of "Disappeared" Threatened, 16.02.2020). Dennoch gibt es zum heutigen Zeitpunkt keinen Grund zur Annahme, dass seit dem Machtwechsel in Sri Lanka ganze Bevölkerungs- gruppen kollektiv einer Verfolgungsgefahr ausgesetzt wären. Unter diesen</w:t>
      </w:r>
    </w:p>
    <w:p>
      <w:r>
        <w:t>D-1263/2020 Seite 17 Umständen ist im Einzelfall zu prüfen, ob ein persönlicher Bezug der asyl- suchenden Personen zur Präsidentschaftswahl vom 16. November 2019 und den Parlamentswahlen vom 5. August 2020 respektive deren Folgen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