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D-1263/2009 vom 7. Juni 2010</w:t>
      </w:r>
    </w:p>
    <w:p>
      <w:r>
        <w:t>Bundesverwaltungsgericht, 2010-06-07, DE</w:t>
      </w:r>
    </w:p>
    <w:p>
      <w:r>
        <w:rPr>
          <w:b/>
        </w:rPr>
        <w:t xml:space="preserve">Quelle: </w:t>
      </w:r>
      <w:r>
        <w:t>https://mcp.opencaselaw.ch/entscheid/bvger_D-1263_2009</w:t>
      </w:r>
    </w:p>
    <w:p>
      <w:r>
        <w:t>FR: TAF D-1263/2009 du 7 juin 2010</w:t>
      </w:r>
    </w:p>
    <w:p>
      <w:r>
        <w:t>IT: TAF D-1263/2009 del 7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stützte seine Ablehnung der Asylgesuche auf die Einschätzung, die Vorbringen der Beschwerdeführenden seien nicht asylrelevant. Diese Beurteilung ist aus folgenden Gründen zu bestätigen.</w:t>
      </w:r>
    </w:p>
    <w:p>
      <w:r>
        <w:rPr>
          <w:b/>
        </w:rPr>
        <w:t>E. 4.1.1</w:t>
      </w:r>
    </w:p>
    <w:p>
      <w:r>
        <w:t>Zunächst ist festzustellen, dass die Erschiessung des Vaters des Ehemannes im Jahr 1999 in Bezug auf die Frage, ob die Beschwerdeführenden zum Zeitpunkt ihrer Ausreise aus Kosovo in asylrechtlich relevanter Weise gefährdet waren, angesichts des bis zur Ausreise verstrichenen Zeitraums von mehr als neun Jahren und unter Berücksichtigung der nachfolgenden Ausführungen offensichtlich nicht von rechtlich erheblicher Bedeutung ist.</w:t>
      </w:r>
    </w:p>
    <w:p>
      <w:r>
        <w:rPr>
          <w:b/>
        </w:rPr>
        <w:t>E. 4.1.2</w:t>
      </w:r>
    </w:p>
    <w:p>
      <w:r>
        <w:t>Weiter ist der Argumentation des Bundesamts insofern zu folgen, als die zuständigen Behörden im Kosovo im Rahmen ihrer Möglichkeiten systematisch gegen Bedrohungen und Übergriffe Dritter vorgehen und somit zum heutigen Zeitpunkt sowohl von einem präventiven und konkreten Schutzwillen als auch von einer weitgehenden Schutzfähigkeit der im Kosovo tätigen nationalen und internationalen Sicherheitsbehörden, namentlich der Interimsverwaltungsmission der Vereinten Nationen im Kosovo (United Nations Interim Administration Mission in Kosovo; UNMIK), des KPS und der multinationalen militärischen Formation "Kosovo Force" (KFOR) ausgegangen werden kann. Der Kosovo hat sich am 17. Februar 2008 zum von Serbien unabhängigen Staat erklärt, wobei im Rahmen der Unabhängigkeitserklärung die Verpflichtung eingegangen wurde, sämtliche Verträge und Absprachen, die im Rahmen des Verwaltungsmandats der Vereinten Nationen zur Bestimmung des rechtlichen Status des Kosovo geschlossen wurden, vollumfänglich zu erfüllen. Auch in Anbetracht der jüngsten Entwicklungen kann vor diesem Hintergrund von einem im Kosovo bestehenden schutzwilligen und -fähigen institutionellen Ordnungssystem ausgegangen werden.</w:t>
      </w:r>
    </w:p>
    <w:p>
      <w:r>
        <w:rPr>
          <w:b/>
        </w:rPr>
        <w:t>E. 4.1.3</w:t>
      </w:r>
    </w:p>
    <w:p>
      <w:r>
        <w:t>Für die Beschwerdeführenden bedeutet dies, dass ihnen die Möglichkeit offenstand und in Zukunft weiterhin offensteht, von den örtlichen Sicherheitskräften Schutz vor Behelligungen und Angriffen seitens unbekannter Angehöriger der albanischen Volksgruppe zu erlangen. Zwar ist nicht in Abrede zu stellen, dass in der Herkunftsregion des Ehemannes, den im südöstlichen Kosovo gelegenen, benachbarten Bezirken Vitina und Gnjilane - wie auch in weiteren Teilen des Kosovo -, erhebliche Probleme zwischen ethnischen Albanern und ethnischen Serben bestehen, wobei gegenseitige Übergriffe auch in Zukunft nicht völlig ausgeschlossen werden können. Indessen ist die Lage nicht derart, dass von einer Schutzlosigkeit der serbischen Minderheit ausgegangen werden muss.</w:t>
      </w:r>
    </w:p>
    <w:p>
      <w:r>
        <w:rPr>
          <w:b/>
        </w:rPr>
        <w:t>E. 4.2</w:t>
      </w:r>
    </w:p>
    <w:p>
      <w:r>
        <w:t>Des Weiteren ist festzustellen, dass den Beschwerdeführenden gleich zwei potentielle Fluchtalternativen zur Verfügung stehen.</w:t>
      </w:r>
    </w:p>
    <w:p>
      <w:r>
        <w:rPr>
          <w:b/>
        </w:rPr>
        <w:t>E. 4.2.1</w:t>
      </w:r>
    </w:p>
    <w:p>
      <w:r>
        <w:t>In diesem Zusammenhang ist zunächst davon auszugehen, dass es sich bei den vom Ehemann persönlich erlittenen Angriffen durch unbekannte Angehörige der albanischen Volksgruppe, die vorwiegend in der Stadt Gnjilane erfolgt sein sollen, wie auch bei den Bedrohungen durch jene Person, die für den Tod des Vaters des Ehemannes verantwortlich sein soll, um lokal beschränkte Verfolgungsmassnahmen handelt. Vor derartigen Übergriffen wären die Beschwerdeführenden im serbisch dominierten Norden des Kosovo von vornherein sicher. Indem der Ehemann seit der Unabhängigkeitserklärung des Kosovo vom 17. Februar 2008 einen Anspruch auf die kosovarische Staatsbürgerschaft hat (dazu das kosovarische Gesetz über die Staatsbürgerschaft Nr. 03/L-034 vom 20. Februar 2008; vgl. das zur Publikation vorgesehene Urteil BVGE D-7561/2008 vom 15. April 2010 E. 6.4.1) und davon auszugehen ist, dass damit zugunsten der Ehefrau zumindest ein Aufenthaltsrecht verbunden ist, steht den Beschwerdeführenden somit auf dem Gebiet des Staats Kosovo eine innerstaatliche Fluchtalternative offen.</w:t>
      </w:r>
    </w:p>
    <w:p>
      <w:r>
        <w:rPr>
          <w:b/>
        </w:rPr>
        <w:t>E. 4.2.2</w:t>
      </w:r>
    </w:p>
    <w:p>
      <w:r>
        <w:t>Des Weiteren ist in die Erwägungen einzubeziehen, dass die Unabhängigkeit des Kosovo durch Serbien bisher nicht anerkannt wird. Vielmehr wird das Gebiet der ehemaligen jugoslawischen beziehungsweise serbischen Provinz Kosovo beziehungsweise des heutigen Staats Kosovo in der geltenden serbischen Verfassung von 2006 ausdrücklich als integraler Bestandteil Serbiens bezeichnet. Gemäss dem serbischen Gesetz über die Staatsbürgerschaft Nr. 135/04 vom 21. Dezember 2004 werden zudem Personen, die serbischer Abstammung sind und auf dem (ehemaligen) Staatsgebiet der Republik Serbien geboren wurden, als serbische Staatsangehörige aufgefasst (vgl. BVGE D-7561/2008 E. 6.4.2). Der Ehemann erfüllt diese Voraussetzungen, und es kann somit davon ausgegangen werden, dass er von den serbischen Behörden weiterhin als serbischer Staatsangehöriger betrachtet wird. Gleiches gilt auch für die Ehefrau, die ohnehin aus dem Territorium des heutigen Staats Serbien stammt. Zu erwähnen ist im Übrigen, dass sich beide Beschwerdeführenden auch selbst als serbischer Staatsbürger beziehungsweise als serbische Staatsbürgerin bezeichnen. Des Weiteren machen die Beschwerdeführenden keinerlei Fluchtgründe geltend, die sich auf das Territorium des serbischen Staats (in der heute international anerkannten, also die ehemalige Provinz Kosovo nicht mehr einschliessenden Ausdehnung) beziehen.</w:t>
      </w:r>
    </w:p>
    <w:p>
      <w:r>
        <w:rPr>
          <w:b/>
        </w:rPr>
        <w:t>E. 4.2.3</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Dem Ehemann steht neben der kosovarischen auch die serbische Staatsangehörigkeit zu, die Ehefrau ist ohnehin serbische Staatsbürgerin. Die Beschwerdeführenden können sich demzufolge nach Serbien begeben und dort aufgrund der bestehenden Niederlassungsfreiheit Wohnsitz nehmen. Nachdem sie in keiner Weise geltend machen, in Serbien drohe ihnen eine asylrechtlich relevante Verfolgung, sind sie demnach nicht auf den Schutz der Schweiz angewiesen.</w:t>
      </w:r>
    </w:p>
    <w:p>
      <w:r>
        <w:rPr>
          <w:b/>
        </w:rPr>
        <w:t>E. 4.3</w:t>
      </w:r>
    </w:p>
    <w:p>
      <w:r>
        <w:t>Nach dem Gesagten ergibt sich, dass die Vorbringen der Beschwerdeführenden aus verschiedenen Gründen nicht asylrelevant sind. Zunächst ist davon auszugehen, dass die Sicherheitslage am letzten Wohnort der Beschwerdeführenden im Kosovo nicht derart ist, dass heute eine aktuelle asylrelevante Gefährdung der Beschwerdeführenden anzunehmen ist. Selbst wenn eine derartige lokal begrenzte Gefährdung bestünde, so wären die Beschwerdeführenden jedoch im Sinne des Subsidiaritätsprinzips gleichwohl nicht auf den Schutz der Schweiz angewiesen, da ihnen zum einen aufgrund des Anspruchs des Ehemannes auf die kosovarische Staatsangehörigkeit im Norden Kosovos eine innerstaatliche Fluchtalternative zur Verfügung steht und sie sich zum anderen als serbische Staatsangehörige in Serbien niederlassen können. Es ist ferner festzustellen, dass die von den Beschwerdeführenden im Rahmen des vorliegenden Verfahrens vorgebrachten Argumente an dieser Einschätzung nichts zu ändern vermögen. Ergänzend ist schliesslich festzuhalten, dass die Beschwerdeführenden auch aus dem Umstand, dass sich die Mutter, zwei Brüder und eine Schwester des Ehemannes in der Schweiz aufhalten, nichts zugunsten ihres eigenen asylrechtlichen Status ableiten können.</w:t>
      </w:r>
    </w:p>
    <w:p>
      <w:r>
        <w:rPr>
          <w:b/>
        </w:rPr>
        <w:t>E. 4.4</w:t>
      </w:r>
    </w:p>
    <w:p>
      <w:r>
        <w:t>Das BFM hat folglich die Asylgesuche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ausländerrechtliche Aufenthaltsbewilligungen noch über einen Anspruch auf Erteilung solcher. Die Wegweisung wurde demnach zu Recht angeordnet (Art. 44 Abs. 1 AsylG; vgl. auch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den Kosovo oder nach Serbien ist unter dem Aspekt von Art. 5 AsylG rechtmässig, weil die Beschwerdeführenden - wie zuvor dargelegt - in keinem dieser beiden Staaten Nachteilen im Sinne von Art. 3 AsylG ausgesetzt wären. Aus den Vorbringen der Beschwerdeführenden ergeben sich ausserdem auch keine konkreten und gewichtigen Anhaltspunkte für die Annahme, dass sie im Falle einer Ausschaffung in einen dieser beiden Staaten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den genannten Staaten - was im Hinblick auf den Kosovo jedenfalls für den serbisch dominierten Norden gilt - bietet zum heutigen Zeitpunkt keinen konkreten Anlass zur Annahme, den Beschwerdeführenden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Es erübrigt sich, die Frage der Zumutbarkeit des Wegweisungsvollzugs bezüglich aller den Beschwerdeführenden offenstehenden Aufenthaltsalternativen zu prüfen. Vielmehr genügt bereits die Feststellung, dass den Beschwerdeführenden zugemutet werden kann, ihre in Serbien bestehende Aufenthaltsmöglichkeit wahrzunehmen. Hier haben sie ein soziales Beziehungsnetz, indem die Ehefrau bis zum Jahr 2008 in Serbien wohnhaft war und hier nach wie vor ihr Vater und ihr Bruder in Veliko Gradi?te (Bezirk Brani?evo) sowie ihre Mutter in Donja Kru?evica (Gemeinde Golubac, Bezirk Brani?evo) leben. Ferner lebt ein Freund des Ehemannes in Golubac, durch welchen sich die Beschwerdeführenden kenngelernt hätten. Zwar ist die Situation auf dem Arbeitsmarkt in Serbien nicht als einfach zu bezeichnen. Doch es ist davon auszugehen, dass die soweit aktenkundig gesunden, jeweils vierundzwanzig Jahre alten Beschwerdeführenden, die über Berufserfahrung in der Land- und in der Bauwirtschaft verfügen (Ehemann) beziehungsweise die Handelsschule abgeschlossen haben (Ehefrau), allenfalls mit Unterstützung ihrer Familienangehörigen und ihres sonstigen Beziehungsnetzes gleichwohl in der Lage sein werden, sich eine wirtschaftliche Existenz aufzubauen. In diesem Zusammenhang ist ferner zu erwähnen, dass der Einwand der Beschwerdeführenden, die Eltern der Ehefrau hätten diese verstossen, weil sie den Ehemann für einen ethnischen Albaner gehalten hätten, angesichts der politischen, kulturellen und gesellschaftlichen Verbindungen zwischen Serbien und der serbischen Volksgruppe im Kosovo offensichtlich nicht glaubhaft ist. Des Weiteren ist ausserdem festzuhalten, dass sich aus dem Umstand, dass sich die Mutter, zwei Brüder und eine Schwester des Ehemannes in der Schweiz aufhalten, auch unter dem Aspekt der Durchführbarkeit des Wegweisungsvollzugs nichts zugunsten der Beschwerdeführenden ableiten lässt. Nachdem auch sonst keine Gründe ersichtlich sind, die zu einem anderslautenden Schluss führen könnten, ist der Vollzug der Wegweisung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10. März 2009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