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D-1259/2024 vom 14. März 2024</w:t>
      </w:r>
    </w:p>
    <w:p>
      <w:r>
        <w:t>Bundesverwaltungsgericht, 2024-03-14, DE</w:t>
      </w:r>
    </w:p>
    <w:p>
      <w:r>
        <w:rPr>
          <w:b/>
        </w:rPr>
        <w:t xml:space="preserve">Quelle: </w:t>
      </w:r>
      <w:r>
        <w:t>https://mcp.opencaselaw.ch/entscheid/bvger_D-1259_2024</w:t>
      </w:r>
    </w:p>
    <w:p>
      <w:r>
        <w:t>FR: TAF D-1259/2024 du 14 mars 2024</w:t>
      </w:r>
    </w:p>
    <w:p>
      <w:r>
        <w:t>IT: TAF D-1259/2024 del 14 marzo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Der Beschwerdeführer ist zur Einreichung der Beschwerde legitimiert. Auf die frist- und formgerecht eingereichte Beschwerde, ist (unter Vorbehalt der nachfolgenden Ausführungen; vgl. E. 1.3 hiernach) einzutreten (Art. 105 und Art. 108 Abs. 3 AsylG; Art. 48 Abs. 1 sowie Art. 52 Abs. 1 VwVG).</w:t>
      </w:r>
    </w:p>
    <w:p>
      <w:r>
        <w:rPr>
          <w:b/>
        </w:rPr>
        <w:t>E. 1.3</w:t>
      </w:r>
    </w:p>
    <w:p>
      <w:r>
        <w:t>Auf den Antrag, der Beschwerde sei die aufschiebende Wirkung zu erteilen, ist nicht einzutreten, da ihr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gegen den Nichteintretensentscheid (Dispositivziffern 1 bis 4). Die ZEMIS-Eintragung betreffend das Geburtsdatum des Beschwerdeführers wurde nicht angefochten. Die Dispositivziffer 5 (Änderung des im ZEMIS vermerkten Geburtsdatums) bildet somit nicht Gegenstand des vorliegenden Verfahrens.</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Bei Italien - einem Mitgliedstatt der EU - handelt es sich mach dem Gesagten um einen sicheren Drittstaat im Sinne von Art. 6a Abs. 2 Bst. b AsylG. Sodann geht aus den Akten hervor, dass der Beschwerdeführer sich zuvor dort aufgehalten hat und ihm ein Schutzstatus gewährt wurde. Er verfügt über eine weiterhin gültige Aufenthaltsbewilligung und die italienischen Behörden haben seiner Rückübernahme am 1. Februar 2024 explizit zugestimmt (vgl. A31/2). Er kann folglich nach Italien zurückkehren und das SEM ist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in der Schweiz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8.2.2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dem Beschwerdeführer, welcher über einen Schutzstatus und eine bis am 22. Dezember 2027 gültige Aufenthaltsbewilligung verfügt (vgl. A27/1 und A31/2),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w:t>
      </w:r>
    </w:p>
    <w:p>
      <w:r>
        <w:rPr>
          <w:b/>
        </w:rPr>
        <w:t>E. 8.2.3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dem Beschwerdeführer die Minimalgarantien der genannten EU-Richtlinie verweigern würde (vgl. auch BVGE 2019/17 E. 5.5).</w:t>
      </w:r>
    </w:p>
    <w:p>
      <w:r>
        <w:rPr>
          <w:b/>
        </w:rPr>
        <w:t>E. 8.2.4</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Die im Rahmen der EB UMA geltend gemachten Zahn- und Rückenschmerzen des Beschwerdeführers sind weder belegt noch als derart gravierend zu qualifizieren, dass er im Falle seiner Überstellung nach Italien mit dem konkreten Risiko einer ernsten, raschen und unwiderruflichen Verschlechterung seines Gesundheitszustandes konfrontiert wäre.</w:t>
      </w:r>
    </w:p>
    <w:p>
      <w:r>
        <w:rPr>
          <w:b/>
        </w:rPr>
        <w:t>E. 8.2.5</w:t>
      </w:r>
    </w:p>
    <w:p>
      <w:r>
        <w:t>Auch das pauschale Vorbringen des Beschwerdeführers, er sei in Italien geschlagen respektive in eine Schlägerei verwickelt worden, vermag an der Zulässigkeit der Überstellung nach Italien nichts zu ändern. Bedauerlicherweise gelingt es keinem Staat, seine Einwohner jederzeit und überall vor Übergriffen zu schützen. Italien ist indes ein Rechtsstaat, der über einen funktionierenden Polizei- und Justizapparat verfügt. Der Beschwerdeführer wäre somit gehalten, in Italien Anzeige gegen allfällige Täter zu erstatten. Es liegen keine Hinweise vor, dass die zuständigen Behörden ihm den erforderlichen Schutz oder eine Anzeigeerstattung verweigern würden.</w:t>
      </w:r>
    </w:p>
    <w:p>
      <w:r>
        <w:rPr>
          <w:b/>
        </w:rPr>
        <w:t>E. 8.2.6</w:t>
      </w:r>
    </w:p>
    <w:p>
      <w:r>
        <w:t>Zusammenfassend erweist sich der Vollzug der Wegweisung somit als zulässig.</w:t>
      </w:r>
    </w:p>
    <w:p>
      <w:r>
        <w:rPr>
          <w:b/>
        </w:rPr>
        <w:t>E. 8.3.1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8.3.2</w:t>
      </w:r>
    </w:p>
    <w:p>
      <w:r>
        <w:t>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Die Schutzberechtigten können sich auf die Garantien in der Qualifikationsrichtlinie berufen. Es darf vom Beschwerdeführer erwartet werden, sich bei Unterstützungsbedarf an die dortigen Behörden zu wenden und die erforderliche Hilfe nötigenfalls auf dem Rechtsweg einzufordern. Mit dem erneut lediglich pauschalen Vorbringen, Italien habe ihm jegliche Hilfe verweigert und er habe auf der Strasse leben müssen, hat der Beschwerdeführer keine konkreten Hinweise für die Annahme dargetan, dieser Drittstaat würde ihm nach Gewährung des Schutzstatus dauerhaft die ihm gemäss diesen Richtlinien zustehenden minimalen Lebensbedingungen vorenthalten. Insbesondere gelingt es ihm damit nicht, die Legalvermutung umzustossen.</w:t>
      </w:r>
    </w:p>
    <w:p>
      <w:r>
        <w:rPr>
          <w:b/>
        </w:rPr>
        <w:t>E. 8.3.3</w:t>
      </w:r>
    </w:p>
    <w:p>
      <w:r>
        <w:t>Somit lassen weder die allgemeine Situation in Italien noch individuelle Gründe auf eine konkrete Gefährdung des Beschwerdeführers im Falle seiner Rückkehr dorthin schliessen. Der Vollzug der Wegweisung erweist sich somit auch als zumutbar.</w:t>
      </w:r>
    </w:p>
    <w:p>
      <w:r>
        <w:rPr>
          <w:b/>
        </w:rPr>
        <w:t>E. 8.4</w:t>
      </w:r>
    </w:p>
    <w:p>
      <w:r>
        <w:t>Der Vollzug der Wegweisung erweist sich schliesslich auch als möglich, zumal die italienischen Behörden, wie bereits erwähnt, der Rückübernahme des Beschwerdeführers ausdrücklich zugestimmt haben und er über eine bis zum 22. Dezember 2027 gültige Aufenthaltsbewilligung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Das Gesuch um Gewährung der unentgeltlichen Prozessführung ist abzuweisen, da die Begehren - wie sich aus den vorstehenden Erwägungen ergibt - als aussichtslos zu bezeichnen sind. Angesichts des vorliegenden Direktentscheids wird das Gesuch um Verzicht auf die Erhebung eines Kostenvorschusses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