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D-1259/2022 vom 25. März 2022</w:t>
      </w:r>
    </w:p>
    <w:p>
      <w:r>
        <w:t>Bundesverwaltungsgericht, 2022-03-25, DE</w:t>
      </w:r>
    </w:p>
    <w:p>
      <w:r>
        <w:rPr>
          <w:b/>
        </w:rPr>
        <w:t xml:space="preserve">Quelle: </w:t>
      </w:r>
      <w:r>
        <w:t>https://mcp.opencaselaw.ch/entscheid/bvger_D-1259_2022</w:t>
      </w:r>
    </w:p>
    <w:p>
      <w:r>
        <w:t>FR: TAF D-1259/2022 du 25 mars 2022</w:t>
      </w:r>
    </w:p>
    <w:p>
      <w:r>
        <w:t>IT: TAF D-1259/2022 del 25 marzo 2022</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Auf die frist- und formgerecht eingereichte Beschwerde ist einzu- treten (Art. 105 und Art. 108 Abs. 1 AsylG i.V.m. Art. 10 der Verordnung über Massnahmen im Asylbereich im Zusammenhang mit dem Corona- virus [Covid-19-VO Asyl, SR 142.318];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D-1259/2022 Seite 4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Ihren ablehnenden Entscheid begründet die Vorinstanz im Wesentli- chen damit, dass die geltend gemachten schwierigen Lebensbedingungen unter dem Blickwinkel der allgemeinen wirtschaftlichen Lage in Algerien zu betrachten und nicht als flüchtlingsrechtlich relevant im Sinne von Art. 3 AsylG einzustufen seien. Zwar könne mangels flüchtlingsrechtlicher Rele- vanz darauf verzichtet werden, auf allfällige Unglaubhaftigkeitselemente einzugehen, doch sei diesbezüglich ein ausdrücklicher Vorbelhalt anzu- bringen, denn der Beschwerdeführer habe bei der Einreichung des Asylge- suchs falsche Identitätsangaben gemacht und damit seine Mitwirkungs- pflicht verletzt. Dementsprechend bestünden auch Zweifel an der Glaub- haftigkeit seiner Vorbringen, insbesondere den geltend gemachten schwie- rigen finanziellen Verhältnissen, habe er doch im Jahr 2010 zu Urlaubs- zwecken eine Flugreise nach Marokko unternehmen können.</w:t>
      </w:r>
    </w:p>
    <w:p>
      <w:r>
        <w:rPr>
          <w:b/>
        </w:rPr>
        <w:t>E. 5.2</w:t>
      </w:r>
    </w:p>
    <w:p>
      <w:r>
        <w:t>Dem hält der Beschwerdeführer im Wesentlichen entgegen, die Men- schenrechtslage in Algerien sei sehr schlecht. Die Meinungsäusserungs- freiheit sei sehr stark eingeschränkt und es komme zu Verhaftungen und Verurteilungen von Aktivisten und Medienschaffenden. Zudem gebe es in algerischen Gefängnissen Foltervorwürfe. Bei einem solchen Staat sei nicht von der Schutzfähigkeit und –willigkeit auszugehen. In Algerien habe er keine Perspektive. Er wolle sich in der Schweiz ein Leben aufbauen, um seine Familie finanziell unterstützen zu können, denn einer seiner Brüder habe eine starke Behinderung und seine Mutter sei sehr arm.</w:t>
      </w:r>
    </w:p>
    <w:p>
      <w:r>
        <w:rPr>
          <w:b/>
        </w:rPr>
        <w:t>E. 6.1</w:t>
      </w:r>
    </w:p>
    <w:p>
      <w:r>
        <w:t>Das Bundesverwaltungsgericht kommt nach Prüfung der Akten zum Schluss, dass die gesuchsbegründenden Vorbringen des Beschwerdefüh- rers den Anforderungen an die Flüchtlingseigenschaft nicht zu genügen</w:t>
      </w:r>
    </w:p>
    <w:p>
      <w:r>
        <w:t>D-1259/2022 Seite 5 vermögen. Die Rechtsmitteleingabe stellt der Schlussfolgerung des SEM nichts Stichhaltiges entgegen und erschöpft sich vielmehr in allgemeinen Ausführungen und Wiederholungen des bereits bekannten Sachverhalts.</w:t>
      </w:r>
    </w:p>
    <w:p>
      <w:r>
        <w:rPr>
          <w:b/>
        </w:rPr>
        <w:t>E. 6.2</w:t>
      </w:r>
    </w:p>
    <w:p>
      <w:r>
        <w:t>Bei den vom Beschwerdeführer monierten generell schwierigen Le- bensbedingungen und dem pauschalen Hinweis auf die allgemein schlechte Menschenrechtslage in Algerien handelt es sich um Nachteile, welche auf die in Algerien herrschenden allgemeinen politischen, wirt- schaftlichen und sozialen Bedingungen zurückzuführen sind. Derartige Nachteile stellen keine individuelle Verfolgung dar, da sie die gesamte Be- völkerung oder zumindest einen grossen Teil derselben in gleichem Aus- mass treffen. Eine asylrelevante Verfolgung machte der Beschwerdeführer denn auch weder im erstinstanzlichen Verfahren noch auf Beschwerde- ebene geltend und gestand vielmehr wiederholt ein, aufgrund familiärer und finanzieller Probleme ausgereist zu sein (vgl. A22/12 F97 f.).</w:t>
      </w:r>
    </w:p>
    <w:p>
      <w:r>
        <w:rPr>
          <w:b/>
        </w:rPr>
        <w:t>E. 6.3</w:t>
      </w:r>
    </w:p>
    <w:p>
      <w:r>
        <w:t>Insgesamt ist es dem Beschwerdeführer somit nicht gelungen, eine im Zeitpunkt seiner Ausreise aus Algerien bestehende oder gegenwärtig dro- hende asylrechtlich relevante Gefährdung nachzuweisen oder glaubhaft zu machen. Somit hat die Vorinstanz die Flüchtlingseigenschaft des Be- schwerdeführers zu Recht verneint und sein Asylgesuch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8.2</w:t>
      </w:r>
    </w:p>
    <w:p>
      <w:r>
        <w:t>D-1259/2022 Seite 6</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 scheinen. 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medizinischer Notlage konkret gefährdet sind.</w:t>
      </w:r>
    </w:p>
    <w:p>
      <w:r>
        <w:rPr>
          <w:b/>
        </w:rPr>
        <w:t>E. 8.3.2</w:t>
      </w:r>
    </w:p>
    <w:p>
      <w:r>
        <w:t>Das Bundesverwaltungsgericht schliesst sich den vorinstanzlichen Erwägungen vollumfänglich an. Unter Berücksichtigung der allgemeinen heutigen Sicherheitslage in Algerien sind keine Hinweise dafür ersichtlich, dass der Beschwerdeführer bei einer Rückkehr in sein Heimatland in kon- kreter Weise gefährdet wäre. Eine Situation allgemeiner Gewalt oder krie- gerischer oder bürgerkriegsähnlicher Verhältnisse liegt in Algerien nicht vor (vgl. Urteil des BVGer E-879/2021 vom 18. März 2022 E. 9.2). Daran ver- mögen auch die durch den Beschwerdeführer zitierten Länderberichte nichts zu ändern.</w:t>
      </w:r>
    </w:p>
    <w:p>
      <w:r>
        <w:rPr>
          <w:b/>
        </w:rPr>
        <w:t>E. 8.3.3</w:t>
      </w:r>
    </w:p>
    <w:p>
      <w:r>
        <w:t>Darüber hinaus sind keine individuellen Gründe ersichtlich, die gegen einen Wegweisungsvollzug sprechen. Der junge Beschwerdeführer hat</w:t>
      </w:r>
    </w:p>
    <w:p>
      <w:r>
        <w:t>D-1259/2022 Seite 7 mehrere Ausbildungen absolviert und Arbeitserfahrung sammeln können (vgl. A22/12 F47). Es ist davon auszugehen, dass er als gut ausgebildeter junger Mann schnell eine Anstellung zu finden vermag. Zudem leben sowohl seine Eltern als auch seine sieben Geschwister – mit welchen er weiterhin den Kontakt pflegt – in Algerien (vgl. A22/12 F38, F59). Seine Geschwister seien alle verheiratet und einige in Firmen angestellt (vgl. A22/12 F60 f.). Demnach kann der Beschwerdeführer auf ein familiäres Beziehungsnetz und allenfalls finanzielle Unterstützung im Heimatstaat zurückgreifen.</w:t>
      </w:r>
    </w:p>
    <w:p>
      <w:r>
        <w:rPr>
          <w:b/>
        </w:rPr>
        <w:t>E. 8.3.4</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(vgl. BVGE 2011/50 E. 8.3; 2009/2 E. 9.3.2 je m.w.H.). Von einer medizinischen Notlage im Sinne der vorstehend dargelegten Rechtsprechung ist vorliegend nicht auszugehen. Zwar gab der Beschwer- deführer an, Schmerzen in der linken Schulter und im linken Fuss zu ver- spüren, die dafür verordneten Schmerzmittel nehme er jedoch nicht weiter ein (vgl. A22/12 F8, F19). Gemäss ärztlichem Kurzbericht vom 1. Dezem- ber 2021 leidet er an «Psychische[n] und Verhaltensstörungen durch Se- dativa oder Hypnotika» (vgl. A 18/3). Hinweise auf einen akuten Behand- lungsbedarf finden sich in den Akten jedoch nicht, noch wird dergleichen auf Beschwerdeebene geltend gemacht.</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w:t>
      </w:r>
    </w:p>
    <w:p>
      <w:r>
        <w:t>D-1259/2022 Seite 8 Bundesrecht nicht verletzt und auch sonst nicht zu beanstanden ist (Art. 106 Abs. 1 AsylG und Art. 49 VwVG). Die Beschwerde ist abzuweisen.</w:t>
      </w:r>
    </w:p>
    <w:p>
      <w:r>
        <w:rPr>
          <w:b/>
        </w:rPr>
        <w:t>E. 10.1</w:t>
      </w:r>
    </w:p>
    <w:p>
      <w:r>
        <w:t>Das Gesuch um Gewährung der unentgeltlichen Rechtspflege ist ab- zuweisen, da die Begehren – wie sich aus den vorstehenden Erwägungen ergibt – als aussichtslos zu bezeichnen sind (Art. 65 Abs. 1 VwVG). Das Gesuch um Verzicht auf die Erhebung eines Kostenvorschusses wird mit dem vorliegenden Entscheid gegenstandslos.</w:t>
      </w:r>
    </w:p>
    <w:p>
      <w:r>
        <w:rPr>
          <w:b/>
        </w:rPr>
        <w:t>E. 10.2</w:t>
      </w:r>
    </w:p>
    <w:p>
      <w:r>
        <w:t>Die Verfahrenskosten sind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D-1259/2022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