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D-1258/2024 vom 14. März 2024</w:t>
      </w:r>
    </w:p>
    <w:p>
      <w:r>
        <w:t>Bundesverwaltungsgericht, 2024-03-14, DE</w:t>
      </w:r>
    </w:p>
    <w:p>
      <w:r>
        <w:rPr>
          <w:b/>
        </w:rPr>
        <w:t xml:space="preserve">Quelle: </w:t>
      </w:r>
      <w:r>
        <w:t>https://mcp.opencaselaw.ch/entscheid/bvger_D-1258_2024</w:t>
      </w:r>
    </w:p>
    <w:p>
      <w:r>
        <w:t>FR: TAF D-1258/2024 du 14 mars 2024</w:t>
      </w:r>
    </w:p>
    <w:p>
      <w:r>
        <w:t>IT: TAF D-1258/2024 del 14 marzo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Art. 83 Bst. d Ziff. 1 BGG).</w:t>
      </w:r>
    </w:p>
    <w:p>
      <w:r>
        <w:rPr>
          <w:b/>
        </w:rPr>
        <w:t>E. 1.2</w:t>
      </w:r>
    </w:p>
    <w:p>
      <w:r>
        <w:t>Die Beschwerdeführerin ist zur Einreichung der Beschwerde legitimiert. Auf die frist- und formgerecht eingereichte Beschwerde, ist (unter Vorbehalt der nachfolgenden Ausführungen; vgl. E. 1.3 hiernach) einzutreten (Art. 105 und Art. 108 Abs. 3 AsylG; Art. 48 Abs. 1 sowie Art. 52 Abs. 1 VwVG).</w:t>
      </w:r>
    </w:p>
    <w:p>
      <w:r>
        <w:rPr>
          <w:b/>
        </w:rPr>
        <w:t>E. 1.3</w:t>
      </w:r>
    </w:p>
    <w:p>
      <w:r>
        <w:t>Auf den Prozessantrag, der Beschwerde sei die aufschiebende Wirkung zu erteilen, ist nicht einzutreten, da ihr von Gesetzes wegen aufschiebende Wirkung zukommt (Art. 55 Abs. 1 VwVG i.V.m. Art. 42 AsylG), und diese von der Vorinstanz nicht entzogen wurde.</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richtet sich gegen den Nichteintretensentscheid (Dispositivziffern 1 bis 4). Die ZEMIS-Eintragung betreffend das Geburtsdatum der Beschwerdeführerin wurde nicht angefochten. Die Dispositivziffer 5 (Änderung des im ZEMIS vermerkten Geburtsdatums) bildet somit nicht Gegenstand des vorliegenden Verfahrens.</w:t>
      </w:r>
    </w:p>
    <w:p>
      <w:r>
        <w:rPr>
          <w:b/>
        </w:rPr>
        <w:t>E. 4</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5</w:t>
      </w:r>
    </w:p>
    <w:p>
      <w:r>
        <w:t>Die vorliegende Beschwerde erweist sich - wie nachfolgend aufgezeigt - als offensichtlich unbegründet und ist im Verfahren einzelrichterlicher Zuständigkeit mit Zustimmung einer zweiten Richterin (Art. 111 Bst. e AsylG), ohne Weiterungen und mit summarischer Begründung zu behandeln (Art. 111a Abs. 1 und 2 AsylG).</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6.3</w:t>
      </w:r>
    </w:p>
    <w:p>
      <w:r>
        <w:t>Bei Italien - einem Mitgliedstatt der EU - handelt es sich nach dem Gesagten um einen sicheren Drittstaat im Sinne von Art. 6a Abs. 2 Bst. b AsylG. Sodann geht aus den Akten hervor, dass die Beschwerdeführerin sich zuvor dort aufgehalten hat und ihr ein Schutzstatus gewährt wurde. Sie verfügt über eine weiterhin gültige Aufenthaltsbewilligung und die italienischen Behörden haben ihrer Rückübernahme am 13. Februar 2024 explizit zugestimmt (vgl. A36/2). Sie kann folglich nach Italien zurückkehren und das SEM ist zu Recht in Anwendung von Art. 31a Abs. 1 Bst. a AsylG auf das Asylgesuch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in der Schweiz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Abkommens über die Rechtsstellung der Flüchtlinge [FK, SR 0.142.30],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Schutze der Menschenrechte und Grundfreiheiten [EMRK, SR 0.101]) einer Weiterreise der Ausländerin oder des Ausländers in den Heimat-, Herkunfts- oder einen Drittstaat entgegenstehen (Art. 83 Abs. 3 AIG).</w:t>
      </w:r>
    </w:p>
    <w:p>
      <w:r>
        <w:rPr>
          <w:b/>
        </w:rPr>
        <w:t>E. 8.2.2</w:t>
      </w:r>
    </w:p>
    <w:p>
      <w:r>
        <w:t>Das Gericht geht in konstanter Rechtsprechung davon aus, dass Italien als Signatarstaat der EMRK, der FoK und der FK sowie des Zusatzprotokolls des FK vom 31. Januar 1967 (SR 0.142.301) seinen entsprechenden völkerrechtlichen Verpflichtungen nachkommt. Im Falle einer Rücküberstellung droht der Beschwerdeführerin, welche über einen Schutzstatus und eine bis am 9. Januar 2028 gültige Aufenthaltsbewilligung verfügt (vgl. A21/1 und A36/2), keine Verletzung des Refoulement-Verbots und keine damit verbundene Gefahr einer menschenrechtswidrigen Behandlung (vgl. etwa Urteile des BVGer D-3288/2023 vom 22. September 2023 E. 7.2 m.w.H.). Auch gibt es keine Anhaltspunkte dafür, dass Italien seine aus diesen Konventionen entstehenden völkerrechtlichen Verpflichtungen nicht einhalten würde.</w:t>
      </w:r>
    </w:p>
    <w:p>
      <w:r>
        <w:rPr>
          <w:b/>
        </w:rPr>
        <w:t>E. 8.2.3</w:t>
      </w:r>
    </w:p>
    <w:p>
      <w:r>
        <w:t>Ferner ist Italien an die Qualifikationsrichtlinie gebunden. Im Kapitel VII werden die den Flüchtlingen und Personen mit Schutzstatus zu gewährenden Rechte geregelt (Art. 26 [Zugang zu Beschäftigung], Art. 29 Abs. 2 [Sozial- und Nothilfe] und Art. 30 Abs. 2 [medizinische Versorgung]). Es besteht kein «real risk» im Sinne der Rechtsprechung, dass Italien der Beschwerdeführerin die Minimalgarantien der genannten EU-Richtlinie verweigern würde (vgl. auch BVGE 2019/17 E. 5.5).</w:t>
      </w:r>
    </w:p>
    <w:p>
      <w:r>
        <w:rPr>
          <w:b/>
        </w:rPr>
        <w:t>E. 8.2.4</w:t>
      </w:r>
    </w:p>
    <w:p>
      <w:r>
        <w:t>Gemäss Praxis des EGMR kann der Vollzug der Wegweisung eines abgewiesenen Asylsuchenden mit gesundheitlichen Problemen im Einzelfall einen Verstoss gegen Art. 3 EMRK darstellen (vgl. Urteil Paposhvili gegen Belgien vom 13. Dezember 2016 [GK], 41738/10 §183). Von einer solchen Situation ist vorliegend jedoch nicht auszugehen. Den Akten ist zu entnehmen, dass bei der Beschwerdeführerin chronische Kopfschmerzen bei psychischer Belastung, eine Weitsichtigkeit (Hyperopie) sowie eine unregelmässige Menstruation diagnostiziert wurden (vgl. A35/3). Diese Beschwerden sind offensichtlich nicht als derart gravierend zu qualifizieren, dass sie im Falle ihrer Überstellung nach Italien mit dem konkreten Risiko einer ernsten, raschen und unwiderruflichen Verschlechterung ihres Gesundheitszustandes konfrontiert wäre.</w:t>
      </w:r>
    </w:p>
    <w:p>
      <w:r>
        <w:rPr>
          <w:b/>
        </w:rPr>
        <w:t>E. 8.2.5</w:t>
      </w:r>
    </w:p>
    <w:p>
      <w:r>
        <w:t>Auch das pauschale Vorbringen der Beschwerdeführerin, sie sei in Italien belästigt und schlecht behandelt worden, vermag an der Zulässigkeit der Überstellung dorthin nichts zu ändern. Bedauerlicherweise gelingt es keinem Staat, seine Einwohner jederzeit und überall vor Übergriffen zu schützen. Italien ist indes ein Rechtsstaat, der über einen funktionierenden Polizei- und Justizapparat verfügt. Die Beschwerdeführerin wäre somit gehalten, in Italien Anzeige gegen allfällige Täter zu erstatten. Es liegen keine Hinweise vor, dass die zuständigen Behörden ihr den erforderlichen Schutz oder eine Anzeigeerstattung verweigern würden.</w:t>
      </w:r>
    </w:p>
    <w:p>
      <w:r>
        <w:rPr>
          <w:b/>
        </w:rPr>
        <w:t>E. 8.2.6</w:t>
      </w:r>
    </w:p>
    <w:p>
      <w:r>
        <w:t>Zusammenfassend erweist sich der Vollzug der Wegweisung somit als zulässig.</w:t>
      </w:r>
    </w:p>
    <w:p>
      <w:r>
        <w:rPr>
          <w:b/>
        </w:rPr>
        <w:t>E. 8.3.1</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auf seine diesbezügliche Einschätzung, welche periodisch zu überprüfen ist (vgl. Art. 83 Abs. 5bis AIG), bisher nicht zurückgekommen.</w:t>
      </w:r>
    </w:p>
    <w:p>
      <w:r>
        <w:rPr>
          <w:b/>
        </w:rPr>
        <w:t>E. 8.3.2</w:t>
      </w:r>
    </w:p>
    <w:p>
      <w:r>
        <w:t>Die Vorinstanz hat zutreffend auf die Verpflichtungen Italiens gegenüber Schutzberechtigten bezüglich Unterbringung, medizinischer Versorgung, Sozialhilfe und Erwerbstätigkeit hingewiesen, welche sich insbesondere aus der Qualifikationsrichtlinie sowie aus der Flüchtlingskonvention ergeben. Die Schutzberechtigten können sich auf die Garantien in der Qualifikationsrichtlinie berufen. Es darf von der Beschwerdeführerin erwartet werden, sich bei Unterstützungsbedarf an die dortigen Behörden zu wenden und die erforderliche Hilfe nötigenfalls auf dem Rechtsweg einzufordern. Mit dem erneut lediglich pauschalen Vorbringen, Italien habe ihr jegliche Hilfe verweigert und sie habe auf der Strasse leben müssen, hat die Beschwerdeführerin keine konkreten Hinweise für die Annahme dargetan, dieser Drittstaat würde ihr nach Gewährung des Schutzstatus dauerhaft die ihr gemäss diesen Richtlinien zustehenden minimalen Lebensbedingungen vorenthalten. Insbesondere gelingt es ihr damit nicht, die Legalvermutung umzustossen.</w:t>
      </w:r>
    </w:p>
    <w:p>
      <w:r>
        <w:rPr>
          <w:b/>
        </w:rPr>
        <w:t>E. 8.3.3</w:t>
      </w:r>
    </w:p>
    <w:p>
      <w:r>
        <w:t>Somit lassen weder die allgemeine Situation in Italien noch individuelle Gründe auf eine konkrete Gefährdung der Beschwerdeführerin im Falle ihrer Rückkehr dorthin schliessen. Der Vollzug der Wegweisung erweist sich somit auch als zumutbar.</w:t>
      </w:r>
    </w:p>
    <w:p>
      <w:r>
        <w:rPr>
          <w:b/>
        </w:rPr>
        <w:t>E. 8.4</w:t>
      </w:r>
    </w:p>
    <w:p>
      <w:r>
        <w:t>Der Vollzug der Wegweisung erweist sich schliesslich auch als möglich, zumal die italienischen Behörden, wie bereits erwähnt, der Rückübernahme der Beschwerdeführerin ausdrücklich zugestimmt haben und sie über eine bis zum 9. Januar 2028 gültige Aufenthaltsbewilligung verfügt.</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Die Beschwerde ist abzuweisen.</w:t>
      </w:r>
    </w:p>
    <w:p>
      <w:r>
        <w:rPr>
          <w:b/>
        </w:rPr>
        <w:t>E. 10.1</w:t>
      </w:r>
    </w:p>
    <w:p>
      <w:r>
        <w:t>Das Gesuch um Gewährung der unentgeltlichen Prozessführung ist abzuweisen, da die Begehren - wie sich aus den vorstehenden Erwägungen ergibt - als aussichtslos zu bezeichnen sind. Angesichts des vorliegenden Direktentscheids wird das Gesuch um Verzicht auf die Erhebung eines Kostenvorschusses gegenstandslos.</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