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D-1258/2014 vom 24. November 2014</w:t>
      </w:r>
    </w:p>
    <w:p>
      <w:r>
        <w:t>Bundesverwaltungsgericht, 2014-11-24, FR</w:t>
      </w:r>
    </w:p>
    <w:p>
      <w:r>
        <w:rPr>
          <w:b/>
        </w:rPr>
        <w:t xml:space="preserve">Quelle: </w:t>
      </w:r>
      <w:r>
        <w:t>https://mcp.opencaselaw.ch/entscheid/bvger_D-1258_2014</w:t>
      </w:r>
    </w:p>
    <w:p>
      <w:r>
        <w:t>FR: TAF D-1258/2014 du 24 novembre 2014</w:t>
      </w:r>
    </w:p>
    <w:p>
      <w:r>
        <w:t>IT: TAF D-1258/2014 del 24 novembre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dans les délais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phrase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recourant dit avoir été persécuté dans son pays par des particuliers et n'avoir pas obtenu de protection de la part des autorités afghanes. De par sa fonction d'interprète, il appartiendrait au groupe de personnes spécialement menacées selon rapport de l'Organisation suisse d'aide aux réfugiés (OSAR) : "Afghanistan: mise à jour, les conditions de sécurité actuelles", Berne, 30 septembre 2013, et devrait dès lors être protégé par la Suisse. L'ODM n'a pas mis en cause l'activité d'interprète du recourant, (démontrée notamment par le dépôt de plusieurs attestations de travail en original). Il s'agit donc de déterminer si, du fait de cette activité, A._______ peut prétendre à la qualité de réfugié en raison d'une crainte fondée de persécution.</w:t>
      </w:r>
    </w:p>
    <w:p>
      <w:r>
        <w:rPr>
          <w:b/>
        </w:rPr>
        <w:t>E. 3.1</w:t>
      </w:r>
    </w:p>
    <w:p>
      <w:r>
        <w:t>Il est certes notoire que de nombreuses personnes ayant collaboré avec les forces d'intervention en Afghanistan se trouvent exposées à un risque de représailles par les Talibans ou d'autres groupes anti-gouvernementaux (cf. notamment UNHCR Eligibility Guidelines for assessing the international protection needs of asylum-seekers from Afghanistan, du 6 août 2013 [HCR/EG/AFG/13/01]), p. 29 ss, cf. aussi le rapport de l'OSAR: "Afghanistan : Sicherheit in Kabul" Berne, 22 juillet 2014). De manière générale, selon l'Organisation Internationale pour les Migrations (IOM), les personnes travaillant pour l'armée américaine ou la Force internationale d'assistance et de sécurité (FIAS) courent un risque plus élevé que d'autres groupes. En outre, les interprètes se trouvent dans une position plus délicate que d'autres corps de métier en raison notamment de leurs contacts fréquents avec le personnel militaire (cf. UK Border Agency, Operational Guidance Note Afghanistan, juin 2013, p. 29 ss). Cependant, si les Afghans identifiés comme s'étant associés aux forces étrangères peuvent être exposés à un risque partout dans le pays, ce risque est plus élevé à l'extérieur de Kaboul (cf. op. cit. UK Border Agency). Par ailleurs, vu le nombre de personnes occupant de telles fonctions, on ne saurait considérer d'emblée comme établi que chacune d'elles, indépendamment des circonstances personnelles, en particulier de l'importance de son activité ou des raisons qui pourraient lui faire craindre d'avoir été repérée, puisse prétendre à la qualité de réfugié.</w:t>
      </w:r>
    </w:p>
    <w:p>
      <w:r>
        <w:rPr>
          <w:b/>
        </w:rPr>
        <w:t>E. 3.2</w:t>
      </w:r>
    </w:p>
    <w:p>
      <w:r>
        <w:t>Se pose dès lors la question de savoir si le recourant disposait d'une possibilité de protection interne et effective à Kaboul. Tout d'abord, le récit de A._______ n'est pas constant. En effet, il a d'abord déclaré avoir demandé à son père de déposer plainte pour lui à la police (cf. procès-verbal [pv] de l'audition du 27 septembre 2013, p. 13) qui, toutefois, n'aurait pas ouvert d'enquête. Or, dans son recours, le prénommé soutient s'être rendu personnellement au commissariat de police après l'attaque qui a conduit à la mort de son ami. La police lui aurait alors proposé de mette à sa disposition un soldat pour quelques jours afin d'assurer sa sécurité. A la lumière de cette deuxième version, le recourant ne peut clairement pas prétendre que les autorités afghanes n'étaient pas disposées à le protéger. Ensuite, si la majorité des rapports soulèvent effectivement une forte corruption au sein des forces de l'ordre, le gouvernent a fait de grands progrès et serait à même de contrôler les zones urbaines, dont notamment Kaboul (cf. notamment U.S. Department of State, Country Reports on Human Rights Practices for 2013 - Afghanistan, 27 février 2014 ; Department of Foreign Affairs and Trade [DFAT], DFAT Country Report - Afghanistan, 26 mars 2014). Enfin, le recourant n'a pas allégué avoir été, après son départ, sérieusement recherché par les individus l'ayant menacé. Sa famille aurait encore reçu une lettre de menace, mais elle ne se serait par rendue auprès de la police pour y déposer plainte ou demander sa protection (cf. pv de l'audition du 27 septembre 2013, p. 12).</w:t>
      </w:r>
    </w:p>
    <w:p>
      <w:r>
        <w:rPr>
          <w:b/>
        </w:rPr>
        <w:t>E. 3.3</w:t>
      </w:r>
    </w:p>
    <w:p>
      <w:r>
        <w:t>Il s'ensuit que le recours, en tant qu'il porte sur la reconnaissance de la qualité de réfugié et l'octroi de l'asile, doit être rejeté.</w:t>
      </w:r>
    </w:p>
    <w:p>
      <w:r>
        <w:rPr>
          <w:b/>
        </w:rPr>
        <w:t>E. 4</w:t>
      </w:r>
    </w:p>
    <w:p>
      <w:r>
        <w:t>Lorsqu'il rejette la demande d'asile ou qu'il refuse d'entrer en matière à ce sujet, l'ODM prononce, en règle générale, le renvoi de Suisse et en ordonne l'exécution (cf. art. 44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Cst. 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(cf. art. 44 LAsi). Si ces conditions ne sont pas réunies, l'admission provisoire doit être prononcée. Celle-ci est réglée par l'art. 83 de la loi fédérale sur les étrangers (LEtr, RS 142.20).</w:t>
      </w:r>
    </w:p>
    <w:p>
      <w:r>
        <w:rPr>
          <w:b/>
        </w:rPr>
        <w:t>E. 6</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6.1</w:t>
      </w:r>
    </w:p>
    <w:p>
      <w:r>
        <w:t>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6.2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gravité)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no 18 consid. 14b let. ee p. 186 s. ; cf. également arrêts de la Cour européenne des droits de l'homme en l'affaire F.H. c. Suède du 20 janvier 2009, requête no 32621/06, et en l'affaire Saadi c. Italie du 28 février 2008, requête no 37201/06).</w:t>
      </w:r>
    </w:p>
    <w:p>
      <w:r>
        <w:rPr>
          <w:b/>
        </w:rPr>
        <w:t>E. 6.3</w:t>
      </w:r>
    </w:p>
    <w:p>
      <w:r>
        <w:t>En l'occurrence, le recourant n'a pas établi qu'un tel risque pèse sur lui (cf. consid. 3 ci-dessus). Dès lors, l'exécution de son renvoi sous forme de refoulement ne transgresse aucun engagement de la Suisse relevant du droit international, de sorte qu'elle s'avère licite.</w:t>
      </w:r>
    </w:p>
    <w:p>
      <w:r>
        <w:rPr>
          <w:b/>
        </w:rPr>
        <w:t>E. 7</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p. 756 s., ATAF 2009/51 consid. 5.5 p. 748, ATAF 2009/28 consid. 9.3.1 p. 367, ATAF 2007/10 consid. 5.1 p. 111 ; JICRA 2005 no 24 consid. 10.1 p. 215 et jurisp. cit.).</w:t>
      </w:r>
    </w:p>
    <w:p>
      <w:r>
        <w:rPr>
          <w:b/>
        </w:rPr>
        <w:t>E. 7.1</w:t>
      </w:r>
    </w:p>
    <w:p>
      <w:r>
        <w:t>Le Tribunal a procédé à une analyse détaillée de la situation en Afghanistan dans son arrêt ATAF 2011/7 et a abouti à la conclusion que la situation sécuritaire dans le pays s'est péjorée de façon généralisée au cours de ces dernières années, y compris dans les centres urbains et la ville de Kaboul (cf. ATAF précité, consid. 9.3 et 9.7.5). Il en va de même concernant la situation humanitaire. Il y a cependant lieu d'opérer une distinction entre les zones rurales et les zones urbaines : si, dans leur grande majorité, les zones rurales connaissent une situation particulièrement précaire, celle prévalant à Kaboul s'avère meilleure, la situation sécuritaire s'y étant récemment stabilisée. Aussi, le Tribunal a considéré que l'exécution du renvoi vers Kaboul peut être raisonnablement exigée pour les hommes jeunes et en bonne santé, sous certaines conditions. En particulier, l'existence d'un solide réseau social à même d'accueillir et de soutenir la réinsertion de la personne concernée doit être établie, sans quoi les conditions de vie difficiles auxquelles elle serait amenée à faire face la conduiraient à une mise en danger concrète au sens de l'art. 83 al. 4 LEtr.</w:t>
      </w:r>
    </w:p>
    <w:p>
      <w:r>
        <w:rPr>
          <w:b/>
        </w:rPr>
        <w:t>E. 7.2</w:t>
      </w:r>
    </w:p>
    <w:p>
      <w:r>
        <w:t>Comme l'a relevé l'autorité de première instance, le renvoi du recourant vers sa ville d'origine est raisonnablement exigible. D'une part, on ne saurait admettre que Kaboul est actuellement en proie à des violences généralisées, nonobstant les attentats et les attaques, en recrudescence, dont la ville a été la cible. De sorte que la situation n'en est pas à un stade qui pourrait faire obstacle à l'exécution du renvoi du recourant (cf. notamment arrêt D-1477/2013 du 27 mars 2014 ; D-562/2013 du 19 mars 2014 ; E-4246/2013 du 21 octobre 2014). D'autre part, A._______ est jeune, célibataire et n'a pas fait état de problèmes de santé particuliers. Aussi et surtout, il dispose dans la capitale afghane d'un solide réseau familial à même de lui apporter une aide logistique adéquate, à savoir ses parents, avec lesquels il vivait avant son départ du pays, ses deux frères, ses grands-parents, trois oncles et deux tantes. Il est en effet titulaire d'un diplôme d'école supérieure, parle l'anglais et a appris le métier d'informaticien, de sorte qu'on peut considérer qu'il sera en mesure de subvenir à ses besoins une fois de retour au pays. Finalement, même si cet élément n'est pas déterminant, il n'apparaît pas, à la lecture du dossier, que la famille du recourant soit démunie. A._______ pourra dès lors si nécessaire compter sur le soutien financier de ses proches à son arrivée au pays. Par conséquent, sa situation personnelle ne s'oppose pas aux conditions fixées par la jurisprudence pour un retour à Kaboul.</w:t>
      </w:r>
    </w:p>
    <w:p>
      <w:r>
        <w:rPr>
          <w:b/>
        </w:rPr>
        <w:t>E. 7.3</w:t>
      </w:r>
    </w:p>
    <w:p>
      <w:r>
        <w:t>Pour ces motifs, l'exécution du renvoi doit être considérée comme raisonnablement exigible.</w:t>
      </w:r>
    </w:p>
    <w:p>
      <w:r>
        <w:rPr>
          <w:b/>
        </w:rPr>
        <w:t>E. 8</w:t>
      </w:r>
    </w:p>
    <w:p>
      <w:r>
        <w:t>Cela étant, l'exécution du renvoi doit être déclarée conforme aux dispositions légales. Il s'ensuit que le recours doit être rejeté.</w:t>
      </w:r>
    </w:p>
    <w:p>
      <w:r>
        <w:rPr>
          <w:b/>
        </w:rPr>
        <w:t>E. 9</w:t>
      </w:r>
    </w:p>
    <w:p>
      <w:r>
        <w:t>Vu l'issue de la procédure, il y aurait lieu de mettre les frais à la charge du recourant, conformément aux art. 63 al. 1 PA et 2 et 3 let. b du règlement du 21 février 2008 concernant les frais, dépens et indemnités fixés par le Tribunal administratif fédéral (FITAF, RS 173.320.2). Toutefois, le recourant a conclu à l'octroi de l'assistance judiciaire partielle. Celle-ci doit être admise dans la mesure où les conclusions du recours n'étaient pas vouées à l'échec et que l'intéressé est indigent (cf. 65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