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D-1255/2018 vom 15. März 2018</w:t>
      </w:r>
    </w:p>
    <w:p>
      <w:r>
        <w:t>Bundesverwaltungsgericht, 2018-03-15, DE</w:t>
      </w:r>
    </w:p>
    <w:p>
      <w:r>
        <w:rPr>
          <w:b/>
        </w:rPr>
        <w:t xml:space="preserve">Quelle: </w:t>
      </w:r>
      <w:r>
        <w:t>https://mcp.opencaselaw.ch/entscheid/bvger_D-1255_2018</w:t>
      </w:r>
    </w:p>
    <w:p>
      <w:r>
        <w:t>FR: TAF D-1255/2018 du 15 mars 2018</w:t>
      </w:r>
    </w:p>
    <w:p>
      <w:r>
        <w:t>IT: TAF D-1255/2018 del 15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 Auf die in der Beschwerde gestellten Anträge betreffend vorläufiger Aufnahme wird nicht eingetreten, nachdem das SEM gar keine Wegweisung verfügt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der Beschwerde macht die Beschwerdeführerin unter anderem geltend, ihr Rechtsvertreter sei zur Anhörung nicht eingeladen worden, weshalb er daran nicht habe teilnehmen und sie unterstützen können. Die Beschwerdeführerin macht somit eine Verletzung des Rechts auf Vertretung und Verbeiständung geltend, was einen Teilgehalt des rechtlichen Gehörs darstellt.</w:t>
      </w:r>
    </w:p>
    <w:p>
      <w:r>
        <w:rPr>
          <w:b/>
        </w:rPr>
        <w:t>E. 4.2</w:t>
      </w:r>
    </w:p>
    <w:p>
      <w:r>
        <w:t>Das Recht auf Vertretung und Verbeiständung gewährleistet als Teilgehalt des Anspruchs auf rechtliches Gehör die Befugnis, Prozesshandlungen durch einen Dritten eigener Wahl ausführen zu lassen oder sich bei mündlichen Verhandlungen von einem Dritten eigener Wahl unterstützen zu lassen. Die Vertretung und Verbeiständung kann auf jeder Stufe des Verfahrens erfolgen (vgl. Art. 11 VwVG). Damit bringt das Gesetz zum Ausdruck, dass eine Partei jederzeit einen Vertreter oder eine Vertreterin bestellen oder einen Beistand zuziehen darf. Das Verfahren nimmt auch nach der Bestellung einer Vertretung seinen Lauf. Allerdings hat die Behörde darauf zu achten, dass es dem Vertreter oder der Vertreterin möglich ist, seine oder ihre Aufgaben auch tatsächlich wahrzunehmen. So ist ihm oder ihr unter Vorbehalt der zeitgerechten Erledigung des Verfahrens die erforderliche Zeit zum Aktenstudium einzuräumen (vgl. Urteil des Bundesverwaltungsgerichts vom 21. August 2013 E-4402/2013 E. 4.2).</w:t>
      </w:r>
    </w:p>
    <w:p>
      <w:r>
        <w:rPr>
          <w:b/>
        </w:rPr>
        <w:t>E. 4.3</w:t>
      </w:r>
    </w:p>
    <w:p>
      <w:r>
        <w:t>Der Anspruch auf rechtliches Gehör ist formeller Natur, eine Verletzung desselben führt deshalb grundsätzlich - das heisst ungeachtet der materiellen Auswirkungen - zur Aufhebung des daraufhin ergangenen Entscheides. Die Heilung von Gehörsverletzungen ist zwar in Ausnahmefällen auf Beschwerdeebene unter gewissen Voraussetzungen möglich, wenn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2013/34 E. 4.2, 2012/24 E. 3.4, 2010/41 E. 6.4.2, 2007/30 E. 8.2 m.w.H.).</w:t>
      </w:r>
    </w:p>
    <w:p>
      <w:r>
        <w:rPr>
          <w:b/>
        </w:rPr>
        <w:t>E. 4.4</w:t>
      </w:r>
    </w:p>
    <w:p>
      <w:r>
        <w:t>Aus den Akten geht hervor, dass das SEM am 24. Januar 2018 die Einladung für die Anhörung am 1. Februar 2018 per Fax versendet hat. Aus der Adresszeile des Faxes ist ersichtlich, dass der Fax an die Hilfswerksvertretung sowie an den Rechtsvertreter der Beschwerdeführerin gerichtet war. Indessen liegt den Akten lediglich ein Sendebericht vom 24. Januar 2018 an die Hilfswerksvertretung bei. Ein Sendebericht an den Rechtsvertreter fehlt. Auch auf Nachfrage hin vermochte das SEM keinen Sendebericht an den Rechtsvertreter zu liefern. Da der Behörde die Beweislast für die ordnungsgemässe Zustellung obliegt, muss daher davon ausgegangen werden, dass die Einladung für die Anhörung den Rechtsvertreter nie erreicht hat, weshalb dieser nicht an der Anhörung teilnehmen konnte. Dem Rechtsvertreter der Beschwerdeführerin war es so nicht möglich, seine Aufgabe tatsächlich wahrzunehmen.</w:t>
      </w:r>
    </w:p>
    <w:p>
      <w:r>
        <w:rPr>
          <w:b/>
        </w:rPr>
        <w:t>E. 4.5</w:t>
      </w:r>
    </w:p>
    <w:p>
      <w:r>
        <w:t>Unter diesen Umständen kann das Anhörungsprotokoll vom 1. Februar 2018 nicht als Grundlage eines erstinstanzlichen Entscheides über das Asylgesuch der Beschwerdeführerin dienen und ist daher aus dem Recht zu weisen. Der rechtserhebliche Sachverhalt gilt folglich als nicht erhoben. Eine Heilung der Gehörsverletzung auf Beschwerdeebene kommt bei der vorliegenden Sachlage nicht in Betracht, da eine Wiederholung des fehlerhaften Verfahrensschrittes auf Beschwerdeebene nicht möglich ist (vgl. Urteil des Bundesverwaltungsgerichts vom 21. August 2013 E-4402/2013 E. 4.4). Auf die weiteren Beschwerdevorbringen ist danach nicht mehr einzugehen.</w:t>
      </w:r>
    </w:p>
    <w:p>
      <w:r>
        <w:rPr>
          <w:b/>
        </w:rPr>
        <w:t>E. 5</w:t>
      </w:r>
    </w:p>
    <w:p>
      <w:r>
        <w:t>Die Beschwerde ist nach dem Gesagten gutzuheissen, die Verfügung des SEM vom 14. Februar 2018 ist aufzuheben und die Sache zur vollständigen Ermittlung des rechtserheblichen Sachverhalts und zur Neubeurteilung an die Vorinstanz zurückzuweisen. Das SEM ist insbesondere anzuweisen, eine ordentliche Anhörung im Sinne von Art. 29 AsylG im Beisein des Rechtsvertreters durchzuführen.</w:t>
      </w:r>
    </w:p>
    <w:p>
      <w:r>
        <w:rPr>
          <w:b/>
        </w:rPr>
        <w:t>E. 6.1</w:t>
      </w:r>
    </w:p>
    <w:p>
      <w:r>
        <w:t>Bei diesem Ausgang des Verfahrens sind keine Kosten aufzuerlegen (Art. 63 Abs. 1 - 2 VwVG). Das Gesuch um Gewährung der unentgeltlichen Prozessführung wird mit dem vorliegenden Entscheid in der Sache obsolet, ebenso jenes um Verzicht auf die Erhebung eines Kostenvorschusses.</w:t>
      </w:r>
    </w:p>
    <w:p>
      <w:r>
        <w:rPr>
          <w:b/>
        </w:rPr>
        <w:t>E. 6.2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der Beschwerdeführerin zulasten der Vorinstanz eine Parteientschädigung von insgesamt Fr. 300.-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