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D-1251/2013 vom 15. Mai 2013</w:t>
      </w:r>
    </w:p>
    <w:p>
      <w:r>
        <w:t>Bundesverwaltungsgericht, 2013-05-15, DE</w:t>
      </w:r>
    </w:p>
    <w:p>
      <w:r>
        <w:rPr>
          <w:b/>
        </w:rPr>
        <w:t xml:space="preserve">Quelle: </w:t>
      </w:r>
      <w:r>
        <w:t>https://mcp.opencaselaw.ch/entscheid/bvger_D-1251_2013</w:t>
      </w:r>
    </w:p>
    <w:p>
      <w:r>
        <w:t>FR: TAF D-1251/2013 du 15 mai 2013</w:t>
      </w:r>
    </w:p>
    <w:p>
      <w:r>
        <w:t>IT: TAF D-1251/2013 del 15 maggio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Vorbringen auf Beschwerdeebene sind nicht geeignet, eine Ände­rung der vorinstanzlichen Verfügung zu bewirken. Der Argumentation der Vorinstanz werden keine stichhaltigen und substanziierten Gründe entge­gengesetzt. Eine diesbezügliche Auseinandersetzung unterbleibt zwar nicht gänzlich. Die Ausführungen des Beschwerdeführers vermögen je­doch die Erwägungen des BFM nicht umzustossen, da der Beschwerdeführer im Wesentlichen an der Asylrelevanz und Stimmigkeit seiner Vorbringen festhält und auf die Beweiskraft der von ihm eingereichten Unterlagen verweist. Bereits mit Zwischenverfügung vom 9. April 2013 erwog das Bundesverwaltungsgericht ausführlich, weshalb die Beschwerdebegehren aussichtslos erscheinen dürften. Um Wiederholungen zu vermeiden, kann auf die diesbezüglichen Ausführungen sowie die zutreffenden Erwägungen in der angefochtenen Verfügung des BFM verwiesen werden.</w:t>
      </w:r>
    </w:p>
    <w:p>
      <w:r>
        <w:rPr>
          <w:b/>
        </w:rPr>
        <w:t>E. 5.2</w:t>
      </w:r>
    </w:p>
    <w:p>
      <w:r>
        <w:t>Bei dieser Sachlage erübrigt es sich, auf die weiteren Ausführungen in der Beschwerde sowie auf die auf Beschwerdeebene eingereichten Unterlagen einzugehen, da diese nicht geeignet sind, zu ei­ner anderen rechtlichen Würdigung der Aktenlage zu führen. Unter diesen Umständen ist somit festzuhalten, dass der Beschwerdeführer einen flüchtlingsrecht­lich bedeutsamen Sachverhalt weder nachgewiesen noch glaubhaft ge­macht hat. Das BFM hat demnach das Asylgesuch zu Recht und mit zutreffender Begründung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7.3</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7.4</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7.5</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Guinea ist demnach unter dem Aspekt von Art. 5 AsylG rechtmässig.</w:t>
      </w:r>
    </w:p>
    <w:p>
      <w:r>
        <w:rPr>
          <w:b/>
        </w:rPr>
        <w:t>E. 7.5.1</w:t>
      </w:r>
    </w:p>
    <w:p>
      <w:r>
        <w:t>Sodann ergeben sich weder aus den Aussagen des Beschwerde­führers noch aus den Akten Anhaltspunkte dafür, dass er für den Fall ei­ner Ausschaffung nach Guinea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Guinea lässt den Wegweisungsvollzug zum heutigen Zeitpunkt nicht als unzulässig erscheinen. Nach dem Gesagten ist der Vollzug der Wegweisung sowohl im Sinne der asyl- als auch der völkerrechtlichen Bestimmungen zulässig.</w:t>
      </w:r>
    </w:p>
    <w:p>
      <w:r>
        <w:rPr>
          <w:b/>
        </w:rPr>
        <w:t>E. 7.5.2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7.6.1</w:t>
      </w:r>
    </w:p>
    <w:p>
      <w:r>
        <w:t>In Guinea besteht keine Situation allgemeiner Gewalt, die sich über das ganze Staatsgebiet oder weite Teile davon erstrecken würde, und na­mentlich keine gänzlich unsichere, von bewaffneten Konflikten oder permanent drohenden Unruhen dominierte Lage, aufgrund derer der Be­schwerdeführer sich bei einer Rückkehr unvermeidlich einer konkreten Gefährdung ausgesetzt sehen würde. Grundsätzlich sind die Behörden von Amtes wegen verpflichtet, den Sachverhalt hinsichtlich des Bestehens allfälliger Wegweisungsvollzugshindernisse abzuklären. Solche Abklärungen sind im vorliegenden Fall indessen nicht möglich, da die Identität des Beschwerdeführers nicht feststeht und seine Vorbringen im Asylpunkt unglaubhaft sind (vgl. die vorste­henden Erwägungen). Bei dieser Sachlage kann es nicht Sache der Asylbehörden sein, nach allfälligen Wegweisungsvollzugshindernissen zu forschen, zumal die Untersuchungspflicht der Behörden nach Treu und Glauben ihre Grenzen an der Mitwirkungspflicht der asylsuchenden Person findet (vgl. Art. 8 AsylG), welche im Übrigen auch die Substanziierungslast trägt (vgl. Art. 7 AsylG). Der Beschwerdeführer hat widersprüchliche Angaben zu seine persönlichen Verhältnissen gemacht (vgl. A4/11 S. 3 f., wonach er keine Angehörigen in Guinea habe, sowie A11/26 S. 6 f. F. 50-F. 59, wonach zahlreiche Onkel und Tanten des Beschwerdeführers in Guinea lebten. Auch die Schilderung seiner Ausreise, er sei mit einem Schiff beziehungsweise einem Fischerboot an einen unbekannten Ort in Europa gelangt, wo ihn eine ihm unbekannte Frau mit dem Auto in die Schweiz gebracht und ihm ein Zugsbillet nach F._______ gekauft haben soll (vgl. A4/11 S. 8), ist unglaubhaft. Darüber hinaus hat er den Behörden keine rechtsgenüglichen Identitätspapiere abgegeben. Angesichts dieser Sachlage hat der Beschwerdeführer die Folgen seiner mangelhaften Mitwirkung zu tragen, indem vermutungsweise davon auszugehen ist, er habe bei einer Rückkehr nach Guinea keine individuell begründete, kon­krete Gefährdung zu gewärtigen (vgl. Urteil des Bundesverwaltungsge­richts D 5735/2010 vom 14. November 2012 E.6.3.3 S. 15 m.H.a. Entscheidungen und Mitteilungen der Schweizerischen Asylrekurskommission [EMARK] 2005 Nr. 1 E. 3.2.2 S. 4 f.).</w:t>
      </w:r>
    </w:p>
    <w:p>
      <w:r>
        <w:rPr>
          <w:b/>
        </w:rPr>
        <w:t>E. 7.6.2</w:t>
      </w:r>
    </w:p>
    <w:p>
      <w:r>
        <w:t>Nach dem Gesagten erweist sich der Vollzug der Wegweisung auch als zumutbar.</w:t>
      </w:r>
    </w:p>
    <w:p>
      <w:r>
        <w:rPr>
          <w:b/>
        </w:rPr>
        <w:t>E. 7.7</w:t>
      </w:r>
    </w:p>
    <w:p>
      <w:r>
        <w:t>Schliesslich ist der Vollzug auch möglich, da keine Vollzugshinder­nisse bestehen (Art. 83 Abs. 2 AuG), und es dem Beschwerdeführer ob­liegt, bei der Beschaffung gültiger Reisepapiere mitzuwirken (Art. 8 Abs. 4 AsylG; vgl. BVGE 2008/34 E. 12 S. 513-515).</w:t>
      </w:r>
    </w:p>
    <w:p>
      <w:r>
        <w:rPr>
          <w:b/>
        </w:rPr>
        <w:t>E. 7.8</w:t>
      </w:r>
    </w:p>
    <w:p>
      <w:r>
        <w:t>Zusammenfassend hat die Vorinstanz den Wegweisungsvollzug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9</w:t>
      </w:r>
    </w:p>
    <w:p>
      <w:r>
        <w:t>Bei diesem Ausgang des Verfahrens sind die Kosten dem Beschwerdeführer aufzuerlegen (Art. 63 Abs. 1 VwVG), auf insgesamt Fr. 600.- festzusetzen (Art. 1-3 des Reglements vom 21. Februar 2008 über die Kosten und Entschädigungen vor dem Bundesverwaltungsge­richt [VGKE, SR 173.320.2]) und mit dem am 16. April 2013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