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D-1247/2013 vom 10. April 2013</w:t>
      </w:r>
    </w:p>
    <w:p>
      <w:r>
        <w:t>Bundesverwaltungsgericht, 2013-04-10, DE</w:t>
      </w:r>
    </w:p>
    <w:p>
      <w:r>
        <w:rPr>
          <w:b/>
        </w:rPr>
        <w:t xml:space="preserve">Quelle: </w:t>
      </w:r>
      <w:r>
        <w:t>https://mcp.opencaselaw.ch/entscheid/bvger_D-1247_2013</w:t>
      </w:r>
    </w:p>
    <w:p>
      <w:r>
        <w:t>FR: TAF D-1247/2013 du 10 avril 2013</w:t>
      </w:r>
    </w:p>
    <w:p>
      <w:r>
        <w:t>IT: TAF D-1247/2013 del 10 aprile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die im Zusammenhang mit der Ausreise der Beschwerdeführerin aus Somalia nach B._______ mit ihrer Tante geltend gemachten Kriegswirren - wie das BFM zutreffend festgestellt hat - nicht zur Anerkennung als Flüchtling zu führen vermögen. Insbesondere hat die Beschwerdeführerin keine konkreten, sie persönlich betreffenden Nachteile im Sinne des Asylgesetzes geltend gemacht, sondern sich auf die allgemeine Situation in ihrem Heimatland beschränkt und zu Protokoll gegeben, sie habe in Somalia persönlich keine Probleme gehabt (vgl. Akte C15/11 S. 6). An dieser Einschätzung vermögen die in der Beschwerde geäusserten grossen Probleme, welche nicht näher substanziiert wurden, nichts zu ändern, da Unruhen in einem Land für praktisch alle dort lebenden Menschen irgendwann zu Problemen führen und praxisgemäss nicht als Verfolgung im Sinne des Asylgesetzes betrachtet werden können. Um unnötige Wiederholungen zu vermeiden, ist im Übrigen diesbezüglich auf die Erwägungen der Vorinstanz zu verweisen.</w:t>
      </w:r>
    </w:p>
    <w:p>
      <w:r>
        <w:rPr>
          <w:b/>
        </w:rPr>
        <w:t>E. 5.2</w:t>
      </w:r>
    </w:p>
    <w:p>
      <w:r>
        <w:t>Sodann besteht auch hinsichtlich der dargelegten Probleme im Zusammenhang mit der Heirat der Beschwerdeführerin kein Grund, von einer flüchtlingsrechtlich relevanten Gefährdung auszugehen. Zwar wurde sie nach Bekanntwerden der Heirat von ihrer Tante und ihrem Cousin geschlagen; indessen ist allein aus diesen Nachteilen mangels Intensität und mangels begründeter Furcht vor weiteren Nachteilen durch die Tante oder durch den Cousin nicht auf eine Verfolgung im Sinne des Gesetzes zu schliessen. Wie die Beschwerdeführerin anlässlich der Anhörung mitteilte, wurde sie von der Tante und dem Cousin in Ruhe gelassen, nachdem sie zu Bekannten gezogen ist und nachdem ihre Eltern die Tante wegen der ausgeteilten Schläge gemassregelt und ihr zu verstehen gegeben haben, dass die Entscheidung der Beschwerdeführerin zu respektieren sei. Gestützt darauf kann nicht angenommen werden, die Tante und ihr Cousin würden ihr im Fall einer (hypothetischen) Rückkehr in ihr Heimatland Nachteile zufügen, welche als flüchtlingsrechtlich relevant zu qualifizieren wären. Da zudem die Mutter der Beschwerdeführerin - gestützt auf ihre Aussagen - kein Problem mit der Heirat der Beschwerdeführerin (vgl. Akte C15/11 S. 3) und der Vater seit der Geburt der Kinder die Heirat ebenfalls akzeptiert habe (vgl. Akte C15/11 S. 3), ist auch die geltend gemachte anfängliche Wut des Vaters über die Heirat zu relativieren. Aufgrund dieses Sachverhalts kann jedenfalls nicht angenommen werden, der Beschwerdeführerin würde im Fall ihrer Rückkehr in ihr Heimatland flüchtlingsrechtlich relevante Nachteile wegen ihrer Heirat mit einem Angehörigen eines untergeordneten Clans drohen. Die von ihr dargelegten grossen Probleme in der Beschwerdeschrift sind somit auch unter diesem Blickwinkel nicht nachvollziehbar.</w:t>
      </w:r>
    </w:p>
    <w:p>
      <w:r>
        <w:rPr>
          <w:b/>
        </w:rPr>
        <w:t>E. 5.3</w:t>
      </w:r>
    </w:p>
    <w:p>
      <w:r>
        <w:t>Aufgrund der vorstehenden Erwägungen ist gesamthaft festzu­hal­ten, dass die von der Beschwerdeführerin geltend gemachte Furcht vor ernsthaften Nachteilen im Sinne von Art. 3 Abs. 1 AsylG nicht be­grün­det ist und ihr keine Massnahmen drohen, mit welchen ein unerträgli­cher psychischer Druck im Sinne von Art. 3 Abs. 2 AsylG bewirkt würde oder die flüchtlingsrechtlich relevant wären. Damit sind die Voraus­setzungen für die Anerkennung der Flüchtlingseigenschaft nach Art. 3 AsylG nicht gegeben.</w:t>
      </w:r>
    </w:p>
    <w:p>
      <w:r>
        <w:rPr>
          <w:b/>
        </w:rPr>
        <w:t>E. 5.4</w:t>
      </w:r>
    </w:p>
    <w:p>
      <w:r>
        <w:t>Ergänzend ist festzustellen, dass die Beschwerdeführerin vom BFM gestützt auf Art. 51 Abs. 1 und 2 AsylG als Flüchtling anerkannt und ihr in der Schweiz gestützt darauf Asyl gewährt worden ist.</w:t>
      </w:r>
    </w:p>
    <w:p>
      <w:r>
        <w:rPr>
          <w:b/>
        </w:rPr>
        <w:t>E. 6</w:t>
      </w:r>
    </w:p>
    <w:p>
      <w:r>
        <w:t>Unter diesen Umständen erübrigen sich Ausführungen zur Wegweisung und deren Vollzug.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der Beschwerdefüh­rerin aufzuerlegen (Art. 63 Abs. 1 VwVG), auf insgesamt Fr. 600.- festzusetzen (Art. 1 - 3 des Reglements vom 21. Februar 2008 über die Kosten und Entschädigungen vor dem Bundesverwaltungsgericht [VGKE, SR 173.320.2]) und mit dem am 28. März 2013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