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D-1245/2022 vom 11. März 2022</w:t>
      </w:r>
    </w:p>
    <w:p>
      <w:r>
        <w:t>Bundesverwaltungsgericht, 2022-03-11, DE</w:t>
      </w:r>
    </w:p>
    <w:p>
      <w:r>
        <w:rPr>
          <w:b/>
        </w:rPr>
        <w:t xml:space="preserve">Quelle: </w:t>
      </w:r>
      <w:r>
        <w:t>https://mcp.opencaselaw.ch/entscheid/bvger_D-1245_2022_d20220311</w:t>
      </w:r>
    </w:p>
    <w:p>
      <w:r>
        <w:t>FR: TAF D-1245/2022 du 11 mars 2022</w:t>
      </w:r>
    </w:p>
    <w:p>
      <w:r>
        <w:t>IT: TAF D-1245/2022 del 11 marzo 2022</w:t>
      </w:r>
    </w:p>
    <w:p>
      <w:pPr>
        <w:pStyle w:val="Heading2"/>
      </w:pPr>
      <w:r>
        <w:t>Regeste</w:t>
      </w:r>
    </w:p>
    <w:p>
      <w:r>
        <w:t>Nichteintreten auf Asylgesuch und Wegweisung (Dublin-Verfahren) | Nichteintreten auf Asylgesuch und Wegweisung (Dublin-Verfahren); Verfügung des SEM vom 11. März 2022</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berührt und haben ein schutzwürdiges Interesse an deren Aufhebung beziehungsweise Ände- rung. Sie sind daher zur Einreichung des Rechtsmittels legitimiert (Art. 105 AsylG und Art. 48 Abs. 1 VwVG). Auf die frist- und formgerecht einge- reichte Beschwerde ist einzutreten (Art. 108 Abs. 3 AsylG und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w:t>
      </w:r>
    </w:p>
    <w:p>
      <w:r>
        <w:t>D-1245/2022 Seite 4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w:t>
      </w:r>
    </w:p>
    <w:p>
      <w:r>
        <w:rPr>
          <w:b/>
        </w:rPr>
        <w:t>E. 3.3</w:t>
      </w:r>
    </w:p>
    <w:p>
      <w:r>
        <w:t>Insoweit die vorläufige Aufnahme des Beschwerdeführers infolge Un- zulässigkeit, Unzumutbarkeit und Unmöglichkeit des Vollzugs der Wegwei- sung beantragt wird, ist auf die Beschwerde nicht einzutreten. Allfällige Vollzugshindernisse gemäss Art. 83 Abs. 2 ff. AIG (SR 142.20) sind vorlie- gend nicht zu prüfen, weil das Fehlen von Überstellungshindernissen be- reits Voraussetzung des Nichteintretensentscheides gemäss Art. 31a Abs. 1 Bst. b AsylG ist (vgl. BVGE 2015/18 E. 5.2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w:t>
      </w:r>
    </w:p>
    <w:p>
      <w:r>
        <w:t>D-1245/2022 Seite 5</w:t>
      </w:r>
    </w:p>
    <w:p>
      <w:r>
        <w:rPr>
          <w:b/>
        </w:rPr>
        <w:t>E. 4.3</w:t>
      </w:r>
    </w:p>
    <w:p>
      <w:r>
        <w:t>Gemäss Art. 12 Abs. 4 Dublin-III-VO ist im Normalfall derjenige Mit- gliedstaat für die Prüfung des Antrags auf internationalen Schutz zustän- dig, welcher der antragstellenden Person ein Visum erteilt hat, das seit we- niger als sechs Monaten abgelaufen ist.</w:t>
      </w:r>
    </w:p>
    <w:p>
      <w:r>
        <w:rPr>
          <w:b/>
        </w:rPr>
        <w:t>E. 5.1</w:t>
      </w:r>
    </w:p>
    <w:p>
      <w:r>
        <w:t>Gemäss einem Abgleich mit dem CS-VIS wurde den Beschwerdefüh- renden von der deutschen Vertretung in Erbil am (…) 2021 Visa mit Gültig- keit vom (…) 2021 bis zum (…) 2022 ausgestellt (vgl. SEM act. 18–21). Die deutschen Behörden hiessen ein Aufnahmegesuch am 3. März 2022 ge- stützt auf Art. 12 Abs. 2 Dublin-III-Verordnung gut (vgl. SEM act. 37). Die grundsätzliche Zuständigkeit Deutschlands ist somit gegeben und wird von den Beschwerdeführenden nicht bestritten.</w:t>
      </w:r>
    </w:p>
    <w:p>
      <w:r>
        <w:rPr>
          <w:b/>
        </w:rPr>
        <w:t>E. 5.2</w:t>
      </w:r>
    </w:p>
    <w:p>
      <w:r>
        <w:t>Nachfolgend ist demnach im Lichte von Art. 3 Abs. 2 Dublin-III-VO zu prüfen, ob es wesentliche Gründe für die Annahme gibt, das Asylverfahren und die Aufnahmebedingungen für Asylsuchende in Deutschland würden systemische Schwachstellen aufweisen, die eine Gefahr einer unmensch- lichen oder entwürdigenden Behandlung im Sinne des Artikels 4 der EU- Grundrechtecharta mit sich bringen würden und ob nach Art. 17 Abs. 1 Dublin-III-VO das Selbsteintrittsrecht auszuüben ist.</w:t>
      </w:r>
    </w:p>
    <w:p>
      <w:r>
        <w:rPr>
          <w:b/>
        </w:rPr>
        <w:t>E. 6.1</w:t>
      </w:r>
    </w:p>
    <w:p>
      <w:r>
        <w:t>Deutschland ist Signatarstaat der EMRK, des Übereinkommens vom</w:t>
      </w:r>
    </w:p>
    <w:p>
      <w:r>
        <w:rPr>
          <w:b/>
        </w:rPr>
        <w:t>E. 6.2</w:t>
      </w:r>
    </w:p>
    <w:p>
      <w:r>
        <w:t>Unter diesen Umständen ist die Anwendung von Art. 3 Abs. 2 Dublin- III-VO nicht gerechtfertigt.</w:t>
      </w:r>
    </w:p>
    <w:p>
      <w:r>
        <w:t>D-1245/2022 Seite 6 7. 7.1 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 7.2 Wie erwähnt, bestehen keine Hinweise darauf, dass Deutschland sei- nen völkerrechtlichen Verpflichtungen aus der EMRK, der FoK und der FK sowie dem Zusatzprotokoll der FK nicht nachkommt. Den Beschwerdefüh- renden steht es nach erfolgter Überstellung nach Deutschland offen, dort um Asyl nachzusuchen und damit Zugang zu den asylrechtlichen Aufnah- mestrukturen zu erhalten. In Bezug auf die in der Rechtsmitteleingabe wie- derholten pauschalen Behauptungen der Beschwerdeführenden, sich vor der in Deutschland lebenden Familie des Beschwerdeführers 1 bzw. sei- nen vier Brüdern zu fürchten (vgl. Beschwerde, S. 5), bestehen keine An- haltspunkte, dass die deutschen Behörden nicht willens oder in der Lage wären, den Beschwerdeführenden den nötigen Schutz zukommen zu las- sen. Anzumerken gilt es an dieser Stelle, dass die Dublin-III-VO den Schutzsuchenden kein Recht einräumt, den ihren Antrag prüfenden Staat selber auszuwählen (vgl. BVGE 2010/45 E. 8.3). 7.3 Was den medizinischen Sachverhalt angeht, so kann eine zwangs- 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Eine solche Situation liegt in casu nicht vor. Die Beschwerdeführenden 1 und 3 sind – soweit aus den Akten er- sichtlich – gesund. Die Beschwerdeführerin 2 befindet sich in einem frühen</w:t>
      </w:r>
    </w:p>
    <w:p>
      <w:r>
        <w:t>D-1245/2022 Seite 7 Schwangerschaftsstadium und leidet unter Übelkeit und Schlafstörungen; zudem gibt sie an, sich psychisch nicht wohl zu fühlen und deswegen am 18. März 2022 einen Arzttermin zu haben (vgl. SEM act. 26, S. 2; Be- schwerde, S. 5). Es liegen demnach keine gesundheitlichen Beschwerden oder dringende Behandlungen vor, die einer Überstellung nach Deutsch- land entgegenstehen würden. Deutschland verfügt über eine sehr gute me- dizinische Infrastruktur und die Mitgliedstaaten sind verpflichtet, Asylsu- chenden die erforderliche medizinische Versorgung, die zumindest die Not- versorgung und die unbedingt erforderliche Behandlung von Krankheiten und schweren psychischen Störungen umfasst, zugänglich zu machen (Art. 19 Abs. 1 Aufnahmerichtlinie). Es liegen keine Hinweise vor, dass Deutschland der Beschwerdeführerin 2 eine adäquate medizinische Be- handlung verweigern würde. 8. 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 9. Nach dem Gesagten besteht kein Grund für eine Anwendung der Ermes- sensklauseln von Art. 17 Dublin-III-VO. Somit bleibt Deutschland der für die Behandlung des Asylgesuches der Beschwerdeführenden zuständige Mit- gliedstaat gemäss Dublin-III-VO.</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7.2</w:t>
      </w:r>
    </w:p>
    <w:p>
      <w:r>
        <w:t>Wie erwähnt, bestehen keine Hinweise darauf, dass Deutschland seinen völkerrechtlichen Verpflichtungen aus der EMRK, der FoK und der FK sowie dem Zusatzprotokoll der FK nicht nachkommt. Den Beschwerdeführenden steht es nach erfolgter Überstellung nach Deutschland offen, dort um Asyl nachzusuchen und damit Zugang zu den asylrechtlichen Aufnahmestrukturen zu erhalten. In Bezug auf die in der Rechtsmitteleingabe wiederholten pauschalen Behauptungen der Beschwerdeführenden, sich vor der in Deutschland lebenden Familie des Beschwerdeführers 1 bzw. seinen vier Brüdern zu fürchten (vgl. Beschwerde, S. 5), bestehen keine Anhaltspunkte, dass die deutschen Behörden nicht willens oder in der Lage wären, den Beschwerdeführenden den nötigen Schutz zukommen zu lassen. Anzumerken gilt es an dieser Stelle, dass die Dublin-III-VO den Schutzsuchenden kein Recht einräumt, den ihren Antrag prüfenden Staat selber auszuwählen (vgl. BVGE 2010/45 E. 8.3).</w:t>
      </w:r>
    </w:p>
    <w:p>
      <w:r>
        <w:rPr>
          <w:b/>
        </w:rPr>
        <w:t>E. 7.3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in casu nicht vor. Die Beschwerdeführenden 1 und 3 sind - soweit aus den Akten ersichtlich - gesund. Die Beschwerdeführerin 2 befindet sich in einem frühen Schwangerschaftsstadium und leidet unter Übelkeit und Schlafstörungen; zudem gibt sie an, sich psychisch nicht wohl zu fühlen und deswegen am 18. März 2022 einen Arzttermin zu haben (vgl. SEM act. 26, S. 2; Beschwerde, S. 5). Es liegen demnach keine gesundheitlichen Beschwerden oder dringende Behandlungen vor, die einer Überstellung nach Deutschland entgegenstehen würden. Deutschland verfügt über eine sehr gute medizinische Infrastruktur und die Mitgliedstaaten sind verpflichtet, Asylsuchenden die erforderliche medizinische Versorgung, die zumindest die Notversorgung und die unbedingt erforderliche Behandlung von Krankheiten und schweren psychischen Störungen umfasst, zugänglich zu machen (Art. 19 Abs. 1 Aufnahmerichtlinie). Es liegen keine Hinweise vor, dass Deutschland der Beschwerdeführerin 2 eine adäquate medizinische Behandlung verweigern würde.</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Deutschland der für die Behandlung des Asylgesuches der Beschwerdeführenden zuständige Mitgliedstaat gemäss Dublin-III-VO.</w:t>
      </w:r>
    </w:p>
    <w:p>
      <w:r>
        <w:rPr>
          <w:b/>
        </w:rPr>
        <w:t>E. 10</w:t>
      </w:r>
    </w:p>
    <w:p>
      <w:r>
        <w:t>Das SEM ist demnach in Anwendung von Art. 31a Abs. 1 Bst. B AsylG zu Recht auf das Asylgesuch der Beschwerdeführenden nicht eingetreten.</w:t>
      </w:r>
    </w:p>
    <w:p>
      <w:r>
        <w:rPr>
          <w:b/>
        </w:rPr>
        <w:t>E. 11</w:t>
      </w:r>
    </w:p>
    <w:p>
      <w:r>
        <w:t>Da die Beschwerdeführenden weder über eine ausländerrechtliche Aufent- haltsbewilligung noch über einen Anspruch auf Erteilung einer solchen ver- fügen, wurde die Wegweisung nach Deutschland in Anwendung von Art. 44 AsylG ebenfalls zu Recht angeordnet (Art. 32 Bst. a AsylV 1).</w:t>
      </w:r>
    </w:p>
    <w:p>
      <w:r>
        <w:t>D-1245/2022 Seite 8</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13</w:t>
      </w:r>
    </w:p>
    <w:p>
      <w:r>
        <w:t>Mit dem Abschluss des Beschwerdeverfahrens wird das Gesuch um Wie- derherstellung der aufschiebenden Wirkung gegenstandslos.</w:t>
      </w:r>
    </w:p>
    <w:p>
      <w:r>
        <w:rPr>
          <w:b/>
        </w:rPr>
        <w:t>E. 14</w:t>
      </w:r>
    </w:p>
    <w:p>
      <w:r>
        <w:t>Das mit der Beschwerde gestellte Gesuch um Gewährung der unentgeltli- chen Prozessführung (vgl. Beschwerde, Ziff. 4 der Rechtsbegehren) ist ab- zuweisen. Das Begehren ist – wie sich aus den vorstehenden Erwägungen ergibt – als aussichtslos zu bezeichnen, weshalb die Voraussetzungen von Art. 65 Abs. 1 VwVG nicht erfüllt sind. Die Verfahrenskosten sind daher den Beschwerdeführenden aufzuerlegen (Art. 63 Abs. 1 VwVG) und auf insge- samt Fr. 750. – festzusetzen (Art. 1–3 des Reglements vom 21. Februar 2008 über die Kosten und Entschädigungen vor dem Bundesverwaltungs- gericht [VGKE, SR 173.320.2]).</w:t>
      </w:r>
    </w:p>
    <w:p>
      <w:r>
        <w:t>(Dispositiv nächste Seite)</w:t>
      </w:r>
    </w:p>
    <w:p>
      <w:r>
        <w:t>D-1245/2022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